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D" w:rsidRPr="0021795D" w:rsidRDefault="0021795D" w:rsidP="0021795D">
      <w:pPr>
        <w:jc w:val="center"/>
        <w:rPr>
          <w:rFonts w:ascii="Arial" w:hAnsi="Arial" w:cs="Arial"/>
          <w:b/>
          <w:sz w:val="28"/>
          <w:szCs w:val="28"/>
        </w:rPr>
      </w:pPr>
      <w:r w:rsidRPr="0021795D">
        <w:rPr>
          <w:rFonts w:ascii="Arial" w:hAnsi="Arial" w:cs="Arial"/>
          <w:b/>
          <w:sz w:val="28"/>
          <w:szCs w:val="28"/>
        </w:rPr>
        <w:t>Additional Permitted Commercial Uses in Industrial Areas</w:t>
      </w:r>
      <w:r w:rsidR="0023234A">
        <w:rPr>
          <w:rFonts w:ascii="Arial" w:hAnsi="Arial" w:cs="Arial"/>
          <w:b/>
          <w:sz w:val="28"/>
          <w:szCs w:val="28"/>
        </w:rPr>
        <w:t xml:space="preserve">:  </w:t>
      </w:r>
    </w:p>
    <w:p w:rsidR="0021795D" w:rsidRPr="0021795D" w:rsidRDefault="0021795D" w:rsidP="0021795D">
      <w:pPr>
        <w:jc w:val="center"/>
        <w:rPr>
          <w:rFonts w:ascii="Arial" w:hAnsi="Arial" w:cs="Arial"/>
          <w:b/>
          <w:sz w:val="6"/>
          <w:szCs w:val="6"/>
        </w:rPr>
      </w:pPr>
    </w:p>
    <w:p w:rsidR="00B05114" w:rsidRPr="0021795D" w:rsidRDefault="0023234A" w:rsidP="002179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Sheet</w:t>
      </w:r>
    </w:p>
    <w:p w:rsidR="0021795D" w:rsidRDefault="0021795D" w:rsidP="00947335">
      <w:pPr>
        <w:rPr>
          <w:rFonts w:ascii="Arial" w:hAnsi="Arial" w:cs="Arial"/>
        </w:rPr>
      </w:pPr>
    </w:p>
    <w:p w:rsidR="0021795D" w:rsidRDefault="006C3D29" w:rsidP="00947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Pr="006C3D29">
        <w:rPr>
          <w:rFonts w:ascii="Arial" w:hAnsi="Arial" w:cs="Arial"/>
        </w:rPr>
        <w:t>April 24, 2014,</w:t>
      </w:r>
      <w:r w:rsidR="00FB3D75">
        <w:rPr>
          <w:rFonts w:ascii="Arial" w:hAnsi="Arial" w:cs="Arial"/>
        </w:rPr>
        <w:t xml:space="preserve"> Tualatin allows</w:t>
      </w:r>
      <w:r w:rsidRPr="006C3D29">
        <w:rPr>
          <w:rFonts w:ascii="Arial" w:hAnsi="Arial" w:cs="Arial"/>
        </w:rPr>
        <w:t xml:space="preserve"> </w:t>
      </w:r>
      <w:r w:rsidRPr="00BC6531">
        <w:rPr>
          <w:rFonts w:ascii="Arial" w:hAnsi="Arial" w:cs="Arial"/>
          <w:b/>
        </w:rPr>
        <w:t>additional small-scale mixed uses</w:t>
      </w:r>
      <w:r w:rsidRPr="006C3D29">
        <w:rPr>
          <w:rFonts w:ascii="Arial" w:hAnsi="Arial" w:cs="Arial"/>
        </w:rPr>
        <w:t xml:space="preserve"> and food and flower vendors in the Light Manufacturing (</w:t>
      </w:r>
      <w:hyperlink r:id="rId8" w:history="1">
        <w:r w:rsidRPr="00FA703E">
          <w:rPr>
            <w:rStyle w:val="Hyperlink"/>
            <w:rFonts w:ascii="Arial" w:hAnsi="Arial" w:cs="Arial"/>
          </w:rPr>
          <w:t>ML</w:t>
        </w:r>
      </w:hyperlink>
      <w:r w:rsidRPr="006C3D29">
        <w:rPr>
          <w:rFonts w:ascii="Arial" w:hAnsi="Arial" w:cs="Arial"/>
        </w:rPr>
        <w:t>), General Manufacturing (</w:t>
      </w:r>
      <w:hyperlink r:id="rId9" w:history="1">
        <w:r w:rsidRPr="00FA703E">
          <w:rPr>
            <w:rStyle w:val="Hyperlink"/>
            <w:rFonts w:ascii="Arial" w:hAnsi="Arial" w:cs="Arial"/>
          </w:rPr>
          <w:t>MG</w:t>
        </w:r>
      </w:hyperlink>
      <w:r w:rsidRPr="006C3D29">
        <w:rPr>
          <w:rFonts w:ascii="Arial" w:hAnsi="Arial" w:cs="Arial"/>
        </w:rPr>
        <w:t>), and Manufacturing Park (</w:t>
      </w:r>
      <w:hyperlink r:id="rId10" w:history="1">
        <w:r w:rsidRPr="00FA703E">
          <w:rPr>
            <w:rStyle w:val="Hyperlink"/>
            <w:rFonts w:ascii="Arial" w:hAnsi="Arial" w:cs="Arial"/>
          </w:rPr>
          <w:t>MP</w:t>
        </w:r>
      </w:hyperlink>
      <w:r w:rsidRPr="006C3D29">
        <w:rPr>
          <w:rFonts w:ascii="Arial" w:hAnsi="Arial" w:cs="Arial"/>
        </w:rPr>
        <w:t xml:space="preserve">) </w:t>
      </w:r>
      <w:r w:rsidR="00FB3D75">
        <w:rPr>
          <w:rFonts w:ascii="Arial" w:hAnsi="Arial" w:cs="Arial"/>
        </w:rPr>
        <w:t>P</w:t>
      </w:r>
      <w:r w:rsidRPr="006C3D29">
        <w:rPr>
          <w:rFonts w:ascii="Arial" w:hAnsi="Arial" w:cs="Arial"/>
        </w:rPr>
        <w:t xml:space="preserve">lanning </w:t>
      </w:r>
      <w:r w:rsidR="00FB3D75">
        <w:rPr>
          <w:rFonts w:ascii="Arial" w:hAnsi="Arial" w:cs="Arial"/>
        </w:rPr>
        <w:t>D</w:t>
      </w:r>
      <w:r w:rsidRPr="006C3D29">
        <w:rPr>
          <w:rFonts w:ascii="Arial" w:hAnsi="Arial" w:cs="Arial"/>
        </w:rPr>
        <w:t xml:space="preserve">istricts. </w:t>
      </w:r>
      <w:r w:rsidR="00FB3D75">
        <w:rPr>
          <w:rFonts w:ascii="Arial" w:hAnsi="Arial" w:cs="Arial"/>
        </w:rPr>
        <w:t xml:space="preserve">Tualatin Development Code (TDC) </w:t>
      </w:r>
      <w:hyperlink r:id="rId11" w:history="1">
        <w:r w:rsidR="00FB3D75" w:rsidRPr="000818FE">
          <w:rPr>
            <w:rStyle w:val="Hyperlink"/>
            <w:rFonts w:ascii="Arial" w:hAnsi="Arial" w:cs="Arial"/>
          </w:rPr>
          <w:t>Map 9-</w:t>
        </w:r>
        <w:r w:rsidR="00D84FA5">
          <w:rPr>
            <w:rStyle w:val="Hyperlink"/>
            <w:rFonts w:ascii="Arial" w:hAnsi="Arial" w:cs="Arial"/>
          </w:rPr>
          <w:t>1</w:t>
        </w:r>
      </w:hyperlink>
      <w:r w:rsidR="00FB3D75">
        <w:rPr>
          <w:rFonts w:ascii="Arial" w:hAnsi="Arial" w:cs="Arial"/>
        </w:rPr>
        <w:t xml:space="preserve"> illustrates industrial districts.  </w:t>
      </w:r>
      <w:r w:rsidRPr="006C3D29">
        <w:rPr>
          <w:rFonts w:ascii="Arial" w:hAnsi="Arial" w:cs="Arial"/>
        </w:rPr>
        <w:t xml:space="preserve">Key </w:t>
      </w:r>
      <w:r w:rsidR="00FB3D75">
        <w:rPr>
          <w:rFonts w:ascii="Arial" w:hAnsi="Arial" w:cs="Arial"/>
        </w:rPr>
        <w:t>points are</w:t>
      </w:r>
      <w:r w:rsidRPr="006C3D29">
        <w:rPr>
          <w:rFonts w:ascii="Arial" w:hAnsi="Arial" w:cs="Arial"/>
        </w:rPr>
        <w:t>:</w:t>
      </w:r>
    </w:p>
    <w:p w:rsidR="00423A2C" w:rsidRPr="00844EF4" w:rsidRDefault="00423A2C" w:rsidP="00947335">
      <w:pPr>
        <w:rPr>
          <w:rFonts w:ascii="Arial" w:hAnsi="Arial" w:cs="Arial"/>
          <w:sz w:val="12"/>
          <w:szCs w:val="12"/>
        </w:rPr>
      </w:pPr>
    </w:p>
    <w:p w:rsidR="00337DD0" w:rsidRPr="000266CF" w:rsidRDefault="00337DD0" w:rsidP="007E5F59">
      <w:pPr>
        <w:pStyle w:val="ListParagraph"/>
        <w:numPr>
          <w:ilvl w:val="0"/>
          <w:numId w:val="2"/>
        </w:numPr>
        <w:ind w:left="540"/>
        <w:rPr>
          <w:rFonts w:ascii="Arial" w:hAnsi="Arial" w:cs="Arial"/>
        </w:rPr>
      </w:pPr>
      <w:r w:rsidRPr="000266CF">
        <w:rPr>
          <w:rFonts w:ascii="Arial" w:hAnsi="Arial" w:cs="Arial"/>
          <w:b/>
        </w:rPr>
        <w:t>No special permit is required</w:t>
      </w:r>
      <w:r w:rsidR="000266CF" w:rsidRPr="000266CF">
        <w:rPr>
          <w:rFonts w:ascii="Arial" w:hAnsi="Arial" w:cs="Arial"/>
        </w:rPr>
        <w:t xml:space="preserve">, </w:t>
      </w:r>
      <w:r w:rsidRPr="000266CF">
        <w:rPr>
          <w:rFonts w:ascii="Arial" w:hAnsi="Arial" w:cs="Arial"/>
        </w:rPr>
        <w:t>and the uses are allo</w:t>
      </w:r>
      <w:r w:rsidR="000266CF" w:rsidRPr="000266CF">
        <w:rPr>
          <w:rFonts w:ascii="Arial" w:hAnsi="Arial" w:cs="Arial"/>
        </w:rPr>
        <w:t>wed regardless of property size</w:t>
      </w:r>
    </w:p>
    <w:p w:rsidR="00337DD0" w:rsidRPr="000266CF" w:rsidRDefault="00337DD0" w:rsidP="007E5F59">
      <w:pPr>
        <w:pStyle w:val="ListParagraph"/>
        <w:numPr>
          <w:ilvl w:val="0"/>
          <w:numId w:val="2"/>
        </w:numPr>
        <w:ind w:left="540"/>
        <w:rPr>
          <w:rFonts w:ascii="Arial" w:hAnsi="Arial" w:cs="Arial"/>
        </w:rPr>
      </w:pPr>
      <w:r w:rsidRPr="000266CF">
        <w:rPr>
          <w:rFonts w:ascii="Arial" w:hAnsi="Arial" w:cs="Arial"/>
        </w:rPr>
        <w:t xml:space="preserve">The </w:t>
      </w:r>
      <w:r w:rsidRPr="00AA2081">
        <w:rPr>
          <w:rFonts w:ascii="Arial" w:hAnsi="Arial" w:cs="Arial"/>
          <w:b/>
        </w:rPr>
        <w:t>development site</w:t>
      </w:r>
      <w:r w:rsidRPr="000266CF">
        <w:rPr>
          <w:rFonts w:ascii="Arial" w:hAnsi="Arial" w:cs="Arial"/>
        </w:rPr>
        <w:t xml:space="preserve"> where the uses are located </w:t>
      </w:r>
      <w:r w:rsidRPr="00AA2081">
        <w:rPr>
          <w:rFonts w:ascii="Arial" w:hAnsi="Arial" w:cs="Arial"/>
          <w:b/>
        </w:rPr>
        <w:t>must be u</w:t>
      </w:r>
      <w:r w:rsidR="006501EE" w:rsidRPr="00AA2081">
        <w:rPr>
          <w:rFonts w:ascii="Arial" w:hAnsi="Arial" w:cs="Arial"/>
          <w:b/>
        </w:rPr>
        <w:t>sed substantially for industry</w:t>
      </w:r>
    </w:p>
    <w:p w:rsidR="00337DD0" w:rsidRPr="000266CF" w:rsidRDefault="00C85CCB" w:rsidP="007E5F59">
      <w:pPr>
        <w:pStyle w:val="ListParagraph"/>
        <w:numPr>
          <w:ilvl w:val="0"/>
          <w:numId w:val="2"/>
        </w:num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337DD0" w:rsidRPr="00BA0935">
        <w:rPr>
          <w:rFonts w:ascii="Arial" w:hAnsi="Arial" w:cs="Arial"/>
          <w:b/>
        </w:rPr>
        <w:t>ize limitations (land use percentages)</w:t>
      </w:r>
      <w:r w:rsidR="00337DD0" w:rsidRPr="000266CF">
        <w:rPr>
          <w:rFonts w:ascii="Arial" w:hAnsi="Arial" w:cs="Arial"/>
        </w:rPr>
        <w:t xml:space="preserve"> and </w:t>
      </w:r>
      <w:r w:rsidR="003A5176" w:rsidRPr="003A5176">
        <w:rPr>
          <w:rFonts w:ascii="Arial" w:hAnsi="Arial" w:cs="Arial"/>
          <w:b/>
        </w:rPr>
        <w:t>minimum</w:t>
      </w:r>
      <w:r w:rsidR="003A5176">
        <w:rPr>
          <w:rFonts w:ascii="Arial" w:hAnsi="Arial" w:cs="Arial"/>
        </w:rPr>
        <w:t xml:space="preserve"> </w:t>
      </w:r>
      <w:r w:rsidR="00337DD0" w:rsidRPr="00BA0935">
        <w:rPr>
          <w:rFonts w:ascii="Arial" w:hAnsi="Arial" w:cs="Arial"/>
          <w:b/>
        </w:rPr>
        <w:t>setback</w:t>
      </w:r>
      <w:r w:rsidR="003A5176">
        <w:rPr>
          <w:rFonts w:ascii="Arial" w:hAnsi="Arial" w:cs="Arial"/>
          <w:b/>
        </w:rPr>
        <w:t>s</w:t>
      </w:r>
      <w:r w:rsidR="00337DD0" w:rsidRPr="00BA0935">
        <w:rPr>
          <w:rFonts w:ascii="Arial" w:hAnsi="Arial" w:cs="Arial"/>
          <w:b/>
        </w:rPr>
        <w:t xml:space="preserve"> </w:t>
      </w:r>
      <w:r w:rsidR="004A272C" w:rsidRPr="00BA0935">
        <w:rPr>
          <w:rFonts w:ascii="Arial" w:hAnsi="Arial" w:cs="Arial"/>
          <w:b/>
        </w:rPr>
        <w:t>apply</w:t>
      </w:r>
      <w:r w:rsidR="004A272C">
        <w:rPr>
          <w:rFonts w:ascii="Arial" w:hAnsi="Arial" w:cs="Arial"/>
        </w:rPr>
        <w:t>; s</w:t>
      </w:r>
      <w:r w:rsidR="00337DD0" w:rsidRPr="000266CF">
        <w:rPr>
          <w:rFonts w:ascii="Arial" w:hAnsi="Arial" w:cs="Arial"/>
        </w:rPr>
        <w:t xml:space="preserve">ee </w:t>
      </w:r>
      <w:r w:rsidR="004A272C" w:rsidRPr="00BA0935">
        <w:rPr>
          <w:rFonts w:ascii="Arial" w:hAnsi="Arial" w:cs="Arial"/>
          <w:b/>
        </w:rPr>
        <w:t>c</w:t>
      </w:r>
      <w:r w:rsidR="00337DD0" w:rsidRPr="00BA0935">
        <w:rPr>
          <w:rFonts w:ascii="Arial" w:hAnsi="Arial" w:cs="Arial"/>
          <w:b/>
        </w:rPr>
        <w:t>h</w:t>
      </w:r>
      <w:r w:rsidR="004A272C" w:rsidRPr="00BA0935">
        <w:rPr>
          <w:rFonts w:ascii="Arial" w:hAnsi="Arial" w:cs="Arial"/>
          <w:b/>
        </w:rPr>
        <w:t>ecklist</w:t>
      </w:r>
      <w:r w:rsidR="004A272C">
        <w:rPr>
          <w:rFonts w:ascii="Arial" w:hAnsi="Arial" w:cs="Arial"/>
        </w:rPr>
        <w:t xml:space="preserve"> on reverse for details</w:t>
      </w:r>
    </w:p>
    <w:p w:rsidR="00337DD0" w:rsidRPr="000266CF" w:rsidRDefault="00706A10" w:rsidP="007E5F59">
      <w:pPr>
        <w:pStyle w:val="ListParagraph"/>
        <w:numPr>
          <w:ilvl w:val="0"/>
          <w:numId w:val="2"/>
        </w:numPr>
        <w:ind w:left="540"/>
        <w:rPr>
          <w:rFonts w:ascii="Arial" w:hAnsi="Arial" w:cs="Arial"/>
        </w:rPr>
      </w:pPr>
      <w:r w:rsidRPr="00706A10">
        <w:rPr>
          <w:rFonts w:ascii="Arial" w:hAnsi="Arial" w:cs="Arial"/>
          <w:b/>
        </w:rPr>
        <w:t>U</w:t>
      </w:r>
      <w:r w:rsidR="00337DD0" w:rsidRPr="00706A10">
        <w:rPr>
          <w:rFonts w:ascii="Arial" w:hAnsi="Arial" w:cs="Arial"/>
          <w:b/>
        </w:rPr>
        <w:t xml:space="preserve">ses may be located in a </w:t>
      </w:r>
      <w:r w:rsidRPr="00706A10">
        <w:rPr>
          <w:rFonts w:ascii="Arial" w:hAnsi="Arial" w:cs="Arial"/>
          <w:b/>
        </w:rPr>
        <w:t xml:space="preserve">single-use </w:t>
      </w:r>
      <w:r w:rsidR="00337DD0" w:rsidRPr="00706A10">
        <w:rPr>
          <w:rFonts w:ascii="Arial" w:hAnsi="Arial" w:cs="Arial"/>
          <w:b/>
        </w:rPr>
        <w:t>building</w:t>
      </w:r>
      <w:r w:rsidR="00337DD0" w:rsidRPr="000266CF">
        <w:rPr>
          <w:rFonts w:ascii="Arial" w:hAnsi="Arial" w:cs="Arial"/>
        </w:rPr>
        <w:t xml:space="preserve"> </w:t>
      </w:r>
      <w:r w:rsidR="00337DD0" w:rsidRPr="00706A10">
        <w:rPr>
          <w:rFonts w:ascii="Arial" w:hAnsi="Arial" w:cs="Arial"/>
          <w:b/>
        </w:rPr>
        <w:t>or</w:t>
      </w:r>
      <w:r w:rsidR="00337DD0" w:rsidRPr="000266CF">
        <w:rPr>
          <w:rFonts w:ascii="Arial" w:hAnsi="Arial" w:cs="Arial"/>
        </w:rPr>
        <w:t xml:space="preserve"> combined in a </w:t>
      </w:r>
      <w:r w:rsidRPr="00706A10">
        <w:rPr>
          <w:rFonts w:ascii="Arial" w:hAnsi="Arial" w:cs="Arial"/>
          <w:b/>
        </w:rPr>
        <w:t xml:space="preserve">multi-use </w:t>
      </w:r>
      <w:r w:rsidR="00337DD0" w:rsidRPr="00706A10">
        <w:rPr>
          <w:rFonts w:ascii="Arial" w:hAnsi="Arial" w:cs="Arial"/>
          <w:b/>
        </w:rPr>
        <w:t>building</w:t>
      </w:r>
      <w:r w:rsidR="00337DD0" w:rsidRPr="000266CF">
        <w:rPr>
          <w:rFonts w:ascii="Arial" w:hAnsi="Arial" w:cs="Arial"/>
        </w:rPr>
        <w:t xml:space="preserve"> with other permitted uses </w:t>
      </w:r>
      <w:r>
        <w:rPr>
          <w:rFonts w:ascii="Arial" w:hAnsi="Arial" w:cs="Arial"/>
        </w:rPr>
        <w:t>if the size limitations are met</w:t>
      </w:r>
    </w:p>
    <w:p w:rsidR="00337DD0" w:rsidRPr="000266CF" w:rsidRDefault="00337DD0" w:rsidP="007E5F59">
      <w:pPr>
        <w:pStyle w:val="ListParagraph"/>
        <w:numPr>
          <w:ilvl w:val="0"/>
          <w:numId w:val="2"/>
        </w:numPr>
        <w:ind w:left="540"/>
        <w:rPr>
          <w:rFonts w:ascii="Arial" w:hAnsi="Arial" w:cs="Arial"/>
        </w:rPr>
      </w:pPr>
      <w:r w:rsidRPr="000266CF">
        <w:rPr>
          <w:rFonts w:ascii="Arial" w:hAnsi="Arial" w:cs="Arial"/>
        </w:rPr>
        <w:t xml:space="preserve">TDC Chapters 34, 60, 61, 62, and 69 establish </w:t>
      </w:r>
      <w:r w:rsidR="00797D2A">
        <w:rPr>
          <w:rFonts w:ascii="Arial" w:hAnsi="Arial" w:cs="Arial"/>
        </w:rPr>
        <w:t xml:space="preserve">use </w:t>
      </w:r>
      <w:r w:rsidRPr="000266CF">
        <w:rPr>
          <w:rFonts w:ascii="Arial" w:hAnsi="Arial" w:cs="Arial"/>
        </w:rPr>
        <w:t>standards</w:t>
      </w:r>
    </w:p>
    <w:p w:rsidR="00C507AC" w:rsidRDefault="00C507AC" w:rsidP="00C507AC">
      <w:pPr>
        <w:rPr>
          <w:rFonts w:ascii="Arial" w:hAnsi="Arial" w:cs="Arial"/>
        </w:rPr>
      </w:pPr>
    </w:p>
    <w:p w:rsidR="00C507AC" w:rsidRPr="00C507AC" w:rsidRDefault="00C507AC" w:rsidP="00C507AC">
      <w:pPr>
        <w:rPr>
          <w:rFonts w:ascii="Arial" w:hAnsi="Arial" w:cs="Arial"/>
          <w:b/>
        </w:rPr>
      </w:pPr>
      <w:r w:rsidRPr="00C507AC">
        <w:rPr>
          <w:rFonts w:ascii="Arial" w:hAnsi="Arial" w:cs="Arial"/>
          <w:b/>
        </w:rPr>
        <w:t>What are Additional Small-</w:t>
      </w:r>
      <w:r w:rsidR="00F7622B">
        <w:rPr>
          <w:rFonts w:ascii="Arial" w:hAnsi="Arial" w:cs="Arial"/>
          <w:b/>
        </w:rPr>
        <w:t>S</w:t>
      </w:r>
      <w:r w:rsidRPr="00C507AC">
        <w:rPr>
          <w:rFonts w:ascii="Arial" w:hAnsi="Arial" w:cs="Arial"/>
          <w:b/>
        </w:rPr>
        <w:t>cale Mixed Use</w:t>
      </w:r>
      <w:r w:rsidR="008971B2">
        <w:rPr>
          <w:rFonts w:ascii="Arial" w:hAnsi="Arial" w:cs="Arial"/>
          <w:b/>
        </w:rPr>
        <w:t>s</w:t>
      </w:r>
      <w:r w:rsidRPr="00C507AC">
        <w:rPr>
          <w:rFonts w:ascii="Arial" w:hAnsi="Arial" w:cs="Arial"/>
          <w:b/>
        </w:rPr>
        <w:t>?</w:t>
      </w:r>
    </w:p>
    <w:p w:rsidR="00C507AC" w:rsidRPr="00844EF4" w:rsidRDefault="00C507AC" w:rsidP="00C507AC">
      <w:pPr>
        <w:rPr>
          <w:rFonts w:ascii="Arial" w:hAnsi="Arial" w:cs="Arial"/>
          <w:sz w:val="12"/>
          <w:szCs w:val="12"/>
        </w:rPr>
      </w:pPr>
      <w:r w:rsidRPr="00C507AC">
        <w:rPr>
          <w:rFonts w:ascii="Arial" w:hAnsi="Arial" w:cs="Arial"/>
        </w:rPr>
        <w:t xml:space="preserve"> </w:t>
      </w:r>
    </w:p>
    <w:p w:rsidR="00C507AC" w:rsidRPr="003A3E19" w:rsidRDefault="00E41F6F" w:rsidP="00C407E7">
      <w:pPr>
        <w:ind w:left="180"/>
        <w:rPr>
          <w:rFonts w:ascii="Arial" w:hAnsi="Arial" w:cs="Arial"/>
          <w:b/>
        </w:rPr>
      </w:pPr>
      <w:r w:rsidRPr="003A3E19">
        <w:rPr>
          <w:rFonts w:ascii="Arial" w:hAnsi="Arial" w:cs="Arial"/>
          <w:b/>
        </w:rPr>
        <w:t>Office</w:t>
      </w:r>
    </w:p>
    <w:p w:rsidR="00C507AC" w:rsidRPr="00E41F6F" w:rsidRDefault="002A5595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Business and commercial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 xml:space="preserve">General, </w:t>
      </w:r>
      <w:r w:rsidR="002A5595">
        <w:rPr>
          <w:rFonts w:ascii="Arial" w:hAnsi="Arial" w:cs="Arial"/>
        </w:rPr>
        <w:t>excluding government</w:t>
      </w:r>
    </w:p>
    <w:p w:rsidR="00C507AC" w:rsidRPr="00E41F6F" w:rsidRDefault="002A5595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Real estate</w:t>
      </w:r>
    </w:p>
    <w:p w:rsidR="00316A24" w:rsidRPr="00316A24" w:rsidRDefault="00316A24" w:rsidP="00C407E7">
      <w:pPr>
        <w:ind w:left="180"/>
        <w:rPr>
          <w:rFonts w:ascii="Arial" w:hAnsi="Arial" w:cs="Arial"/>
          <w:i/>
          <w:sz w:val="6"/>
          <w:szCs w:val="6"/>
        </w:rPr>
      </w:pPr>
    </w:p>
    <w:p w:rsidR="00C507AC" w:rsidRPr="003A3E19" w:rsidRDefault="00E41F6F" w:rsidP="00C407E7">
      <w:pPr>
        <w:ind w:left="180"/>
        <w:rPr>
          <w:rFonts w:ascii="Arial" w:hAnsi="Arial" w:cs="Arial"/>
          <w:b/>
        </w:rPr>
      </w:pPr>
      <w:r w:rsidRPr="003A3E19">
        <w:rPr>
          <w:rFonts w:ascii="Arial" w:hAnsi="Arial" w:cs="Arial"/>
          <w:b/>
        </w:rPr>
        <w:t>Retail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Food or convenience store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Restaurant or deli, with or without drive-</w:t>
      </w:r>
      <w:r w:rsidR="007267A0">
        <w:rPr>
          <w:rFonts w:ascii="Arial" w:hAnsi="Arial" w:cs="Arial"/>
        </w:rPr>
        <w:t xml:space="preserve">thru or </w:t>
      </w:r>
      <w:r w:rsidRPr="00E41F6F">
        <w:rPr>
          <w:rFonts w:ascii="Arial" w:hAnsi="Arial" w:cs="Arial"/>
        </w:rPr>
        <w:t>drive</w:t>
      </w:r>
      <w:r w:rsidR="007267A0">
        <w:rPr>
          <w:rFonts w:ascii="Arial" w:hAnsi="Arial" w:cs="Arial"/>
        </w:rPr>
        <w:t>-up</w:t>
      </w:r>
      <w:r w:rsidRPr="00E41F6F">
        <w:rPr>
          <w:rFonts w:ascii="Arial" w:hAnsi="Arial" w:cs="Arial"/>
        </w:rPr>
        <w:t xml:space="preserve"> facilities</w:t>
      </w:r>
    </w:p>
    <w:p w:rsidR="00316A24" w:rsidRPr="00316A24" w:rsidRDefault="00316A24" w:rsidP="00C407E7">
      <w:pPr>
        <w:ind w:left="180"/>
        <w:rPr>
          <w:rFonts w:ascii="Arial" w:hAnsi="Arial" w:cs="Arial"/>
          <w:i/>
          <w:sz w:val="6"/>
          <w:szCs w:val="6"/>
        </w:rPr>
      </w:pPr>
    </w:p>
    <w:p w:rsidR="00C507AC" w:rsidRPr="003A3E19" w:rsidRDefault="00E41F6F" w:rsidP="00C407E7">
      <w:pPr>
        <w:ind w:left="180"/>
        <w:rPr>
          <w:rFonts w:ascii="Arial" w:hAnsi="Arial" w:cs="Arial"/>
          <w:b/>
        </w:rPr>
      </w:pPr>
      <w:r w:rsidRPr="003A3E19">
        <w:rPr>
          <w:rFonts w:ascii="Arial" w:hAnsi="Arial" w:cs="Arial"/>
          <w:b/>
        </w:rPr>
        <w:t>Service</w:t>
      </w:r>
    </w:p>
    <w:p w:rsidR="00567734" w:rsidRPr="00E41F6F" w:rsidRDefault="00B90661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7734" w:rsidRPr="00E41F6F">
        <w:rPr>
          <w:rFonts w:ascii="Arial" w:hAnsi="Arial" w:cs="Arial"/>
        </w:rPr>
        <w:t>ank</w:t>
      </w:r>
      <w:r w:rsidR="003858D6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branches and </w:t>
      </w:r>
      <w:r w:rsidR="00567734" w:rsidRPr="00E41F6F">
        <w:rPr>
          <w:rFonts w:ascii="Arial" w:hAnsi="Arial" w:cs="Arial"/>
        </w:rPr>
        <w:t>kiosks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Correspondence, trade</w:t>
      </w:r>
      <w:r w:rsidR="007D0BDA">
        <w:rPr>
          <w:rFonts w:ascii="Arial" w:hAnsi="Arial" w:cs="Arial"/>
        </w:rPr>
        <w:t xml:space="preserve">, and vocational schools, excluding </w:t>
      </w:r>
      <w:r w:rsidRPr="00E41F6F">
        <w:rPr>
          <w:rFonts w:ascii="Arial" w:hAnsi="Arial" w:cs="Arial"/>
        </w:rPr>
        <w:t>high schools</w:t>
      </w:r>
    </w:p>
    <w:p w:rsidR="008C0BBC" w:rsidRPr="00E41F6F" w:rsidRDefault="008C0BB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Dry cleaning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Health or fitness facilities</w:t>
      </w:r>
      <w:r w:rsidR="00303553">
        <w:rPr>
          <w:rFonts w:ascii="Arial" w:hAnsi="Arial" w:cs="Arial"/>
        </w:rPr>
        <w:t xml:space="preserve"> (gyms)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Job training and related services</w:t>
      </w:r>
    </w:p>
    <w:p w:rsidR="00C507AC" w:rsidRPr="00E41F6F" w:rsidRDefault="00C507AC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Mailing operations</w:t>
      </w:r>
    </w:p>
    <w:p w:rsidR="00880009" w:rsidRPr="00E41F6F" w:rsidRDefault="00880009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1F6F">
        <w:rPr>
          <w:rFonts w:ascii="Arial" w:hAnsi="Arial" w:cs="Arial"/>
        </w:rPr>
        <w:t>Medical and healing arts offices</w:t>
      </w:r>
    </w:p>
    <w:p w:rsidR="00C507AC" w:rsidRPr="00E41F6F" w:rsidRDefault="00774122" w:rsidP="00C407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Reproduction and</w:t>
      </w:r>
      <w:r w:rsidR="00C507AC" w:rsidRPr="00E41F6F">
        <w:rPr>
          <w:rFonts w:ascii="Arial" w:hAnsi="Arial" w:cs="Arial"/>
        </w:rPr>
        <w:t xml:space="preserve"> photocopying</w:t>
      </w:r>
    </w:p>
    <w:p w:rsidR="00880009" w:rsidRPr="001D2272" w:rsidRDefault="00880009" w:rsidP="00C407E7">
      <w:pPr>
        <w:ind w:left="180"/>
        <w:rPr>
          <w:rFonts w:ascii="Arial" w:hAnsi="Arial" w:cs="Arial"/>
          <w:b/>
          <w:sz w:val="12"/>
          <w:szCs w:val="12"/>
        </w:rPr>
      </w:pPr>
    </w:p>
    <w:p w:rsidR="00C507AC" w:rsidRPr="00E41F6F" w:rsidRDefault="00C507AC" w:rsidP="00C407E7">
      <w:pPr>
        <w:ind w:left="180"/>
        <w:rPr>
          <w:rFonts w:ascii="Arial" w:hAnsi="Arial" w:cs="Arial"/>
          <w:i/>
        </w:rPr>
      </w:pPr>
      <w:r w:rsidRPr="003A3E19">
        <w:rPr>
          <w:rFonts w:ascii="Arial" w:hAnsi="Arial" w:cs="Arial"/>
          <w:b/>
        </w:rPr>
        <w:t>Mobile food and flower vendors</w:t>
      </w:r>
      <w:r w:rsidR="00212209" w:rsidRPr="00212209">
        <w:rPr>
          <w:rFonts w:ascii="Arial" w:hAnsi="Arial" w:cs="Arial"/>
        </w:rPr>
        <w:t>,</w:t>
      </w:r>
      <w:r w:rsidRPr="00E41F6F">
        <w:rPr>
          <w:rFonts w:ascii="Arial" w:hAnsi="Arial" w:cs="Arial"/>
          <w:i/>
        </w:rPr>
        <w:t xml:space="preserve"> </w:t>
      </w:r>
      <w:r w:rsidR="00324781">
        <w:rPr>
          <w:rFonts w:ascii="Arial" w:hAnsi="Arial" w:cs="Arial"/>
        </w:rPr>
        <w:t xml:space="preserve">pursuant to </w:t>
      </w:r>
      <w:r w:rsidRPr="00E41F6F">
        <w:rPr>
          <w:rFonts w:ascii="Arial" w:hAnsi="Arial" w:cs="Arial"/>
        </w:rPr>
        <w:t xml:space="preserve">TDC </w:t>
      </w:r>
      <w:hyperlink r:id="rId12" w:anchor="34.013" w:history="1">
        <w:r w:rsidRPr="00A338FA">
          <w:rPr>
            <w:rStyle w:val="Hyperlink"/>
            <w:rFonts w:ascii="Arial" w:hAnsi="Arial" w:cs="Arial"/>
          </w:rPr>
          <w:t>34.013</w:t>
        </w:r>
      </w:hyperlink>
    </w:p>
    <w:p w:rsidR="00316A24" w:rsidRPr="001D2272" w:rsidRDefault="00316A24" w:rsidP="00C407E7">
      <w:pPr>
        <w:ind w:left="180"/>
        <w:rPr>
          <w:rFonts w:ascii="Arial" w:hAnsi="Arial" w:cs="Arial"/>
          <w:i/>
          <w:sz w:val="12"/>
          <w:szCs w:val="12"/>
        </w:rPr>
      </w:pPr>
    </w:p>
    <w:p w:rsidR="00423A2C" w:rsidRDefault="00C507AC" w:rsidP="00C407E7">
      <w:pPr>
        <w:ind w:left="180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Other uses of similar character</w:t>
      </w:r>
      <w:r w:rsidRPr="00E41F6F">
        <w:rPr>
          <w:rFonts w:ascii="Arial" w:hAnsi="Arial" w:cs="Arial"/>
        </w:rPr>
        <w:t xml:space="preserve"> found by the Community Development Director to meet the purpose of the underlying planning district, </w:t>
      </w:r>
      <w:r w:rsidR="00E41F6F">
        <w:rPr>
          <w:rFonts w:ascii="Arial" w:hAnsi="Arial" w:cs="Arial"/>
        </w:rPr>
        <w:t xml:space="preserve">pursuant to </w:t>
      </w:r>
      <w:r w:rsidRPr="00E41F6F">
        <w:rPr>
          <w:rFonts w:ascii="Arial" w:hAnsi="Arial" w:cs="Arial"/>
        </w:rPr>
        <w:t xml:space="preserve">TDC </w:t>
      </w:r>
      <w:hyperlink r:id="rId13" w:anchor="31.070" w:history="1">
        <w:r w:rsidRPr="004B7775">
          <w:rPr>
            <w:rStyle w:val="Hyperlink"/>
            <w:rFonts w:ascii="Arial" w:hAnsi="Arial" w:cs="Arial"/>
          </w:rPr>
          <w:t>31.070</w:t>
        </w:r>
      </w:hyperlink>
    </w:p>
    <w:p w:rsidR="00E35A76" w:rsidRDefault="00E35A76" w:rsidP="00C407E7">
      <w:pPr>
        <w:ind w:left="180"/>
        <w:rPr>
          <w:rFonts w:ascii="Arial" w:hAnsi="Arial" w:cs="Arial"/>
          <w:sz w:val="6"/>
          <w:szCs w:val="6"/>
        </w:rPr>
      </w:pPr>
    </w:p>
    <w:p w:rsidR="0002021C" w:rsidRPr="00CD4600" w:rsidRDefault="0002021C" w:rsidP="00E41F6F">
      <w:pPr>
        <w:rPr>
          <w:rFonts w:ascii="Arial" w:hAnsi="Arial" w:cs="Arial"/>
          <w:sz w:val="36"/>
          <w:szCs w:val="36"/>
        </w:rPr>
      </w:pPr>
    </w:p>
    <w:p w:rsidR="00E447A9" w:rsidRDefault="001A3E7C" w:rsidP="00E41F6F">
      <w:pPr>
        <w:rPr>
          <w:rFonts w:ascii="Arial" w:hAnsi="Arial" w:cs="Arial"/>
          <w:b/>
        </w:rPr>
      </w:pPr>
      <w:r w:rsidRPr="001D2DE8">
        <w:rPr>
          <w:rFonts w:ascii="Arial" w:hAnsi="Arial" w:cs="Arial"/>
          <w:b/>
        </w:rPr>
        <w:t>See reverse for Developer / Landowner / Tenant Checklist</w:t>
      </w:r>
      <w:r w:rsidR="00E35A76" w:rsidRPr="001D2DE8">
        <w:rPr>
          <w:rFonts w:ascii="Arial" w:hAnsi="Arial" w:cs="Arial"/>
          <w:b/>
        </w:rPr>
        <w:t>.</w:t>
      </w:r>
    </w:p>
    <w:p w:rsidR="003A5176" w:rsidRPr="00521192" w:rsidRDefault="003A5176">
      <w:pPr>
        <w:rPr>
          <w:rFonts w:ascii="Arial" w:hAnsi="Arial" w:cs="Arial"/>
          <w:sz w:val="16"/>
          <w:szCs w:val="16"/>
        </w:rPr>
      </w:pPr>
    </w:p>
    <w:p w:rsidR="00521192" w:rsidRDefault="00521192">
      <w:pPr>
        <w:rPr>
          <w:rFonts w:ascii="Arial" w:hAnsi="Arial" w:cs="Arial"/>
          <w:sz w:val="16"/>
          <w:szCs w:val="16"/>
        </w:rPr>
      </w:pPr>
    </w:p>
    <w:p w:rsidR="005015C5" w:rsidRDefault="005015C5">
      <w:pPr>
        <w:rPr>
          <w:rFonts w:ascii="Arial" w:hAnsi="Arial" w:cs="Arial"/>
          <w:sz w:val="16"/>
          <w:szCs w:val="16"/>
        </w:rPr>
      </w:pPr>
    </w:p>
    <w:p w:rsidR="005015C5" w:rsidRDefault="005015C5">
      <w:pPr>
        <w:rPr>
          <w:rFonts w:ascii="Arial" w:hAnsi="Arial" w:cs="Arial"/>
          <w:sz w:val="16"/>
          <w:szCs w:val="16"/>
        </w:rPr>
      </w:pPr>
    </w:p>
    <w:p w:rsidR="005015C5" w:rsidRPr="00410F26" w:rsidRDefault="005015C5">
      <w:pPr>
        <w:rPr>
          <w:rFonts w:ascii="Arial" w:hAnsi="Arial" w:cs="Arial"/>
          <w:sz w:val="16"/>
          <w:szCs w:val="16"/>
        </w:rPr>
      </w:pPr>
    </w:p>
    <w:p w:rsidR="00EA1A59" w:rsidRDefault="00EA1A59" w:rsidP="001911A7">
      <w:pPr>
        <w:tabs>
          <w:tab w:val="left" w:pos="3600"/>
        </w:tabs>
        <w:rPr>
          <w:rFonts w:ascii="Arial" w:hAnsi="Arial" w:cs="Arial"/>
          <w:b/>
          <w:sz w:val="22"/>
          <w:szCs w:val="22"/>
        </w:rPr>
      </w:pPr>
      <w:r w:rsidRPr="00F56D3B">
        <w:rPr>
          <w:rFonts w:ascii="Arial" w:hAnsi="Arial" w:cs="Arial"/>
          <w:b/>
          <w:sz w:val="22"/>
          <w:szCs w:val="22"/>
        </w:rPr>
        <w:t>Site</w:t>
      </w:r>
      <w:r>
        <w:rPr>
          <w:rFonts w:ascii="Arial" w:hAnsi="Arial" w:cs="Arial"/>
          <w:b/>
          <w:sz w:val="22"/>
          <w:szCs w:val="22"/>
        </w:rPr>
        <w:t xml:space="preserve"> Address and/or Tax Lot(s):</w:t>
      </w:r>
      <w:r w:rsidR="001911A7">
        <w:rPr>
          <w:rFonts w:ascii="Arial" w:hAnsi="Arial" w:cs="Arial"/>
          <w:b/>
          <w:sz w:val="22"/>
          <w:szCs w:val="22"/>
        </w:rPr>
        <w:tab/>
      </w:r>
      <w:r w:rsidR="00B21DC4" w:rsidRPr="00F56AD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0" w:name="Text5"/>
      <w:r w:rsidR="001911A7" w:rsidRPr="00F56AD4">
        <w:rPr>
          <w:rFonts w:ascii="Arial" w:hAnsi="Arial" w:cs="Arial"/>
          <w:sz w:val="22"/>
          <w:szCs w:val="22"/>
        </w:rPr>
        <w:instrText xml:space="preserve"> FORMTEXT </w:instrText>
      </w:r>
      <w:r w:rsidR="00B21DC4" w:rsidRPr="00F56AD4">
        <w:rPr>
          <w:rFonts w:ascii="Arial" w:hAnsi="Arial" w:cs="Arial"/>
          <w:sz w:val="22"/>
          <w:szCs w:val="22"/>
        </w:rPr>
      </w:r>
      <w:r w:rsidR="00B21DC4" w:rsidRPr="00F56AD4">
        <w:rPr>
          <w:rFonts w:ascii="Arial" w:hAnsi="Arial" w:cs="Arial"/>
          <w:sz w:val="22"/>
          <w:szCs w:val="22"/>
        </w:rPr>
        <w:fldChar w:fldCharType="separate"/>
      </w:r>
      <w:r w:rsidR="001911A7" w:rsidRPr="00F56AD4">
        <w:rPr>
          <w:rFonts w:ascii="Arial" w:hAnsi="Arial" w:cs="Arial"/>
          <w:noProof/>
          <w:sz w:val="22"/>
          <w:szCs w:val="22"/>
        </w:rPr>
        <w:t> </w:t>
      </w:r>
      <w:r w:rsidR="001911A7" w:rsidRPr="00F56AD4">
        <w:rPr>
          <w:rFonts w:ascii="Arial" w:hAnsi="Arial" w:cs="Arial"/>
          <w:noProof/>
          <w:sz w:val="22"/>
          <w:szCs w:val="22"/>
        </w:rPr>
        <w:t> </w:t>
      </w:r>
      <w:r w:rsidR="001911A7" w:rsidRPr="00F56AD4">
        <w:rPr>
          <w:rFonts w:ascii="Arial" w:hAnsi="Arial" w:cs="Arial"/>
          <w:noProof/>
          <w:sz w:val="22"/>
          <w:szCs w:val="22"/>
        </w:rPr>
        <w:t> </w:t>
      </w:r>
      <w:r w:rsidR="001911A7" w:rsidRPr="00F56AD4">
        <w:rPr>
          <w:rFonts w:ascii="Arial" w:hAnsi="Arial" w:cs="Arial"/>
          <w:noProof/>
          <w:sz w:val="22"/>
          <w:szCs w:val="22"/>
        </w:rPr>
        <w:t> </w:t>
      </w:r>
      <w:r w:rsidR="001911A7" w:rsidRPr="00F56AD4">
        <w:rPr>
          <w:rFonts w:ascii="Arial" w:hAnsi="Arial" w:cs="Arial"/>
          <w:noProof/>
          <w:sz w:val="22"/>
          <w:szCs w:val="22"/>
        </w:rPr>
        <w:t> </w:t>
      </w:r>
      <w:r w:rsidR="00B21DC4" w:rsidRPr="00F56AD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A2405" w:rsidRPr="002A2405" w:rsidRDefault="002A2405">
      <w:pPr>
        <w:rPr>
          <w:rFonts w:ascii="Arial" w:hAnsi="Arial" w:cs="Arial"/>
          <w:b/>
          <w:sz w:val="16"/>
          <w:szCs w:val="16"/>
        </w:rPr>
      </w:pPr>
    </w:p>
    <w:p w:rsidR="005B547C" w:rsidRPr="00F56D3B" w:rsidRDefault="005B547C">
      <w:pPr>
        <w:rPr>
          <w:rFonts w:ascii="Arial" w:hAnsi="Arial" w:cs="Arial"/>
          <w:b/>
          <w:sz w:val="22"/>
          <w:szCs w:val="22"/>
        </w:rPr>
      </w:pPr>
      <w:r w:rsidRPr="00F56D3B">
        <w:rPr>
          <w:rFonts w:ascii="Arial" w:hAnsi="Arial" w:cs="Arial"/>
          <w:b/>
          <w:sz w:val="22"/>
          <w:szCs w:val="22"/>
        </w:rPr>
        <w:t>Site Square Footages</w:t>
      </w:r>
    </w:p>
    <w:p w:rsidR="005B547C" w:rsidRPr="007800F6" w:rsidRDefault="005B547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17"/>
        <w:gridCol w:w="1891"/>
        <w:gridCol w:w="1800"/>
        <w:gridCol w:w="3780"/>
      </w:tblGrid>
      <w:tr w:rsidR="00403C46" w:rsidRPr="00F56D3B" w:rsidTr="00CF1A54">
        <w:trPr>
          <w:trHeight w:val="490"/>
        </w:trPr>
        <w:tc>
          <w:tcPr>
            <w:tcW w:w="1817" w:type="dxa"/>
          </w:tcPr>
          <w:p w:rsidR="00403C46" w:rsidRPr="00F56D3B" w:rsidRDefault="00403C46" w:rsidP="00CF1A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56D3B">
              <w:rPr>
                <w:rFonts w:ascii="Arial" w:hAnsi="Arial" w:cs="Arial"/>
                <w:i/>
                <w:sz w:val="22"/>
                <w:szCs w:val="22"/>
              </w:rPr>
              <w:t>Use Category</w:t>
            </w:r>
          </w:p>
        </w:tc>
        <w:tc>
          <w:tcPr>
            <w:tcW w:w="1891" w:type="dxa"/>
          </w:tcPr>
          <w:p w:rsidR="00542D36" w:rsidRPr="00F56D3B" w:rsidRDefault="00967A9A" w:rsidP="00CF1A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56D3B">
              <w:rPr>
                <w:rFonts w:ascii="Arial" w:hAnsi="Arial" w:cs="Arial"/>
                <w:i/>
                <w:sz w:val="22"/>
                <w:szCs w:val="22"/>
              </w:rPr>
              <w:t xml:space="preserve">Gross </w:t>
            </w:r>
          </w:p>
          <w:p w:rsidR="00967A9A" w:rsidRPr="00F56D3B" w:rsidRDefault="00967A9A" w:rsidP="00CF1A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56D3B">
              <w:rPr>
                <w:rFonts w:ascii="Arial" w:hAnsi="Arial" w:cs="Arial"/>
                <w:i/>
                <w:sz w:val="22"/>
                <w:szCs w:val="22"/>
              </w:rPr>
              <w:t>Floor Area</w:t>
            </w:r>
          </w:p>
          <w:p w:rsidR="00403C46" w:rsidRPr="00F56D3B" w:rsidRDefault="001D156E" w:rsidP="00CF1A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56D3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403C46" w:rsidRPr="00F56D3B">
              <w:rPr>
                <w:rFonts w:ascii="Arial" w:hAnsi="Arial" w:cs="Arial"/>
                <w:i/>
                <w:sz w:val="22"/>
                <w:szCs w:val="22"/>
              </w:rPr>
              <w:t>Sq Ft</w:t>
            </w:r>
            <w:r w:rsidRPr="00F56D3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03C46" w:rsidRPr="00F56D3B" w:rsidRDefault="00403C46" w:rsidP="00CF1A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56D3B">
              <w:rPr>
                <w:rFonts w:ascii="Arial" w:hAnsi="Arial" w:cs="Arial"/>
                <w:i/>
                <w:sz w:val="22"/>
                <w:szCs w:val="22"/>
              </w:rPr>
              <w:t>Percentage</w:t>
            </w:r>
          </w:p>
        </w:tc>
        <w:tc>
          <w:tcPr>
            <w:tcW w:w="3780" w:type="dxa"/>
          </w:tcPr>
          <w:p w:rsidR="00403C46" w:rsidRPr="00F56D3B" w:rsidRDefault="00403C46" w:rsidP="00CF1A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56D3B">
              <w:rPr>
                <w:rFonts w:ascii="Arial" w:hAnsi="Arial" w:cs="Arial"/>
                <w:i/>
                <w:sz w:val="22"/>
                <w:szCs w:val="22"/>
              </w:rPr>
              <w:t>Note</w:t>
            </w:r>
            <w:r w:rsidR="00796C36" w:rsidRPr="00F56D3B">
              <w:rPr>
                <w:rFonts w:ascii="Arial" w:hAnsi="Arial" w:cs="Arial"/>
                <w:i/>
                <w:sz w:val="22"/>
                <w:szCs w:val="22"/>
              </w:rPr>
              <w:t>, If Any</w:t>
            </w:r>
          </w:p>
        </w:tc>
      </w:tr>
      <w:tr w:rsidR="00403C46" w:rsidRPr="00F56D3B" w:rsidTr="005B7AF4">
        <w:trPr>
          <w:trHeight w:val="432"/>
        </w:trPr>
        <w:tc>
          <w:tcPr>
            <w:tcW w:w="1817" w:type="dxa"/>
            <w:vAlign w:val="center"/>
          </w:tcPr>
          <w:p w:rsidR="00403C46" w:rsidRPr="00F56D3B" w:rsidRDefault="00403C46" w:rsidP="007853D6">
            <w:pPr>
              <w:rPr>
                <w:rFonts w:ascii="Arial" w:hAnsi="Arial" w:cs="Arial"/>
                <w:sz w:val="22"/>
                <w:szCs w:val="22"/>
              </w:rPr>
            </w:pPr>
            <w:r w:rsidRPr="00F56D3B">
              <w:rPr>
                <w:rFonts w:ascii="Arial" w:hAnsi="Arial" w:cs="Arial"/>
                <w:sz w:val="22"/>
                <w:szCs w:val="22"/>
              </w:rPr>
              <w:t>Industrial</w:t>
            </w:r>
          </w:p>
        </w:tc>
        <w:tc>
          <w:tcPr>
            <w:tcW w:w="1891" w:type="dxa"/>
            <w:vAlign w:val="center"/>
          </w:tcPr>
          <w:p w:rsidR="00403C46" w:rsidRPr="00F56D3B" w:rsidRDefault="00B21DC4" w:rsidP="00AF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2118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" w:name="Text1"/>
            <w:r w:rsidR="00C36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8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A1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03C46" w:rsidRPr="00F56D3B" w:rsidTr="005B7AF4">
        <w:trPr>
          <w:trHeight w:val="432"/>
        </w:trPr>
        <w:tc>
          <w:tcPr>
            <w:tcW w:w="1817" w:type="dxa"/>
            <w:vAlign w:val="center"/>
          </w:tcPr>
          <w:p w:rsidR="00403C46" w:rsidRPr="00F56D3B" w:rsidRDefault="00403C46" w:rsidP="007853D6">
            <w:pPr>
              <w:rPr>
                <w:rFonts w:ascii="Arial" w:hAnsi="Arial" w:cs="Arial"/>
                <w:sz w:val="22"/>
                <w:szCs w:val="22"/>
              </w:rPr>
            </w:pPr>
            <w:r w:rsidRPr="00F56D3B">
              <w:rPr>
                <w:rFonts w:ascii="Arial" w:hAnsi="Arial" w:cs="Arial"/>
                <w:sz w:val="22"/>
                <w:szCs w:val="22"/>
              </w:rPr>
              <w:t>Office</w:t>
            </w:r>
          </w:p>
        </w:tc>
        <w:tc>
          <w:tcPr>
            <w:tcW w:w="1891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2118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220C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0C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C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C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C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C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3C46" w:rsidRPr="00F56D3B" w:rsidTr="005B7AF4">
        <w:trPr>
          <w:trHeight w:val="432"/>
        </w:trPr>
        <w:tc>
          <w:tcPr>
            <w:tcW w:w="1817" w:type="dxa"/>
            <w:vAlign w:val="center"/>
          </w:tcPr>
          <w:p w:rsidR="00403C46" w:rsidRPr="00F56D3B" w:rsidRDefault="00403C46" w:rsidP="007853D6">
            <w:pPr>
              <w:rPr>
                <w:rFonts w:ascii="Arial" w:hAnsi="Arial" w:cs="Arial"/>
                <w:sz w:val="22"/>
                <w:szCs w:val="22"/>
              </w:rPr>
            </w:pPr>
            <w:r w:rsidRPr="00F56D3B">
              <w:rPr>
                <w:rFonts w:ascii="Arial" w:hAnsi="Arial" w:cs="Arial"/>
                <w:sz w:val="22"/>
                <w:szCs w:val="22"/>
              </w:rPr>
              <w:t>Retail</w:t>
            </w:r>
          </w:p>
        </w:tc>
        <w:tc>
          <w:tcPr>
            <w:tcW w:w="1891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2118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C36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3C46" w:rsidRPr="00F56D3B" w:rsidTr="005B7AF4">
        <w:trPr>
          <w:trHeight w:val="432"/>
        </w:trPr>
        <w:tc>
          <w:tcPr>
            <w:tcW w:w="1817" w:type="dxa"/>
            <w:vAlign w:val="center"/>
          </w:tcPr>
          <w:p w:rsidR="00403C46" w:rsidRPr="00F56D3B" w:rsidRDefault="00403C46" w:rsidP="007853D6">
            <w:pPr>
              <w:rPr>
                <w:rFonts w:ascii="Arial" w:hAnsi="Arial" w:cs="Arial"/>
                <w:sz w:val="22"/>
                <w:szCs w:val="22"/>
              </w:rPr>
            </w:pPr>
            <w:r w:rsidRPr="00F56D3B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  <w:tc>
          <w:tcPr>
            <w:tcW w:w="1891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2118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C36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6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3C46" w:rsidRPr="00F56D3B" w:rsidTr="005B7AF4">
        <w:trPr>
          <w:trHeight w:val="432"/>
        </w:trPr>
        <w:tc>
          <w:tcPr>
            <w:tcW w:w="1817" w:type="dxa"/>
            <w:vAlign w:val="center"/>
          </w:tcPr>
          <w:p w:rsidR="00403C46" w:rsidRPr="00F56D3B" w:rsidRDefault="00403C46" w:rsidP="007853D6">
            <w:pPr>
              <w:rPr>
                <w:rFonts w:ascii="Arial" w:hAnsi="Arial" w:cs="Arial"/>
                <w:sz w:val="22"/>
                <w:szCs w:val="22"/>
              </w:rPr>
            </w:pPr>
            <w:r w:rsidRPr="00F56D3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91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2118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8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3C46" w:rsidRPr="00F56D3B" w:rsidRDefault="000A6190" w:rsidP="007853D6">
            <w:pPr>
              <w:rPr>
                <w:rFonts w:ascii="Arial" w:hAnsi="Arial" w:cs="Arial"/>
                <w:sz w:val="22"/>
                <w:szCs w:val="22"/>
              </w:rPr>
            </w:pPr>
            <w:r w:rsidRPr="00F56D3B">
              <w:rPr>
                <w:rFonts w:ascii="Arial" w:hAnsi="Arial" w:cs="Arial"/>
                <w:sz w:val="22"/>
                <w:szCs w:val="22"/>
              </w:rPr>
              <w:t>100</w:t>
            </w:r>
            <w:r w:rsidR="009574FE" w:rsidRPr="00F56D3B">
              <w:rPr>
                <w:rFonts w:ascii="Arial" w:hAnsi="Arial" w:cs="Arial"/>
                <w:sz w:val="22"/>
                <w:szCs w:val="22"/>
              </w:rPr>
              <w:t>.</w:t>
            </w:r>
            <w:r w:rsidR="00AC7F86">
              <w:rPr>
                <w:rFonts w:ascii="Arial" w:hAnsi="Arial" w:cs="Arial"/>
                <w:sz w:val="22"/>
                <w:szCs w:val="22"/>
              </w:rPr>
              <w:t>0</w:t>
            </w:r>
            <w:r w:rsidR="009574FE" w:rsidRPr="00F56D3B">
              <w:rPr>
                <w:rFonts w:ascii="Arial" w:hAnsi="Arial" w:cs="Arial"/>
                <w:sz w:val="22"/>
                <w:szCs w:val="22"/>
              </w:rPr>
              <w:t>0</w:t>
            </w:r>
            <w:r w:rsidRPr="00F56D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780" w:type="dxa"/>
            <w:vAlign w:val="center"/>
          </w:tcPr>
          <w:p w:rsidR="00403C46" w:rsidRPr="00F56D3B" w:rsidRDefault="00B21DC4" w:rsidP="00785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67B29" w:rsidRPr="00F56D3B" w:rsidRDefault="00A67B29">
      <w:pPr>
        <w:rPr>
          <w:rFonts w:ascii="Arial" w:hAnsi="Arial" w:cs="Arial"/>
          <w:sz w:val="22"/>
          <w:szCs w:val="22"/>
        </w:rPr>
      </w:pPr>
    </w:p>
    <w:p w:rsidR="009578DF" w:rsidRPr="00F56D3B" w:rsidRDefault="009578DF">
      <w:pPr>
        <w:rPr>
          <w:rFonts w:ascii="Arial" w:hAnsi="Arial" w:cs="Arial"/>
          <w:b/>
          <w:sz w:val="22"/>
          <w:szCs w:val="22"/>
        </w:rPr>
      </w:pPr>
      <w:r w:rsidRPr="00F56D3B">
        <w:rPr>
          <w:rFonts w:ascii="Arial" w:hAnsi="Arial" w:cs="Arial"/>
          <w:b/>
          <w:sz w:val="22"/>
          <w:szCs w:val="22"/>
        </w:rPr>
        <w:t>Size Limitations (L</w:t>
      </w:r>
      <w:r w:rsidR="00157EDE" w:rsidRPr="00F56D3B">
        <w:rPr>
          <w:rFonts w:ascii="Arial" w:hAnsi="Arial" w:cs="Arial"/>
          <w:b/>
          <w:sz w:val="22"/>
          <w:szCs w:val="22"/>
        </w:rPr>
        <w:t>and</w:t>
      </w:r>
      <w:r w:rsidRPr="00F56D3B">
        <w:rPr>
          <w:rFonts w:ascii="Arial" w:hAnsi="Arial" w:cs="Arial"/>
          <w:b/>
          <w:sz w:val="22"/>
          <w:szCs w:val="22"/>
        </w:rPr>
        <w:t xml:space="preserve"> Use P</w:t>
      </w:r>
      <w:r w:rsidR="00A22ED1" w:rsidRPr="00F56D3B">
        <w:rPr>
          <w:rFonts w:ascii="Arial" w:hAnsi="Arial" w:cs="Arial"/>
          <w:b/>
          <w:sz w:val="22"/>
          <w:szCs w:val="22"/>
        </w:rPr>
        <w:t>ercentages)</w:t>
      </w:r>
    </w:p>
    <w:p w:rsidR="009578DF" w:rsidRPr="007800F6" w:rsidRDefault="009578DF">
      <w:pPr>
        <w:rPr>
          <w:rFonts w:ascii="Arial" w:hAnsi="Arial" w:cs="Arial"/>
          <w:sz w:val="16"/>
          <w:szCs w:val="16"/>
        </w:rPr>
      </w:pPr>
    </w:p>
    <w:p w:rsidR="00463248" w:rsidRPr="00F56D3B" w:rsidRDefault="00463248" w:rsidP="00463248">
      <w:pPr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t>Check each box below for which the answer is yes.</w:t>
      </w:r>
    </w:p>
    <w:p w:rsidR="00463248" w:rsidRPr="003D3970" w:rsidRDefault="00463248">
      <w:pPr>
        <w:rPr>
          <w:rFonts w:ascii="Arial" w:hAnsi="Arial" w:cs="Arial"/>
          <w:sz w:val="12"/>
          <w:szCs w:val="12"/>
        </w:rPr>
      </w:pPr>
    </w:p>
    <w:p w:rsidR="002607BC" w:rsidRPr="00F56D3B" w:rsidRDefault="00B21DC4" w:rsidP="004821B0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607BC" w:rsidRPr="00F56D3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D3B">
        <w:rPr>
          <w:rFonts w:ascii="Arial" w:hAnsi="Arial" w:cs="Arial"/>
          <w:sz w:val="22"/>
          <w:szCs w:val="22"/>
        </w:rPr>
        <w:fldChar w:fldCharType="end"/>
      </w:r>
      <w:bookmarkEnd w:id="3"/>
      <w:r w:rsidR="00253C92" w:rsidRPr="00F56D3B">
        <w:rPr>
          <w:rFonts w:ascii="Arial" w:hAnsi="Arial" w:cs="Arial"/>
          <w:sz w:val="22"/>
          <w:szCs w:val="22"/>
        </w:rPr>
        <w:tab/>
      </w:r>
      <w:r w:rsidR="002607BC" w:rsidRPr="00F56D3B">
        <w:rPr>
          <w:rFonts w:ascii="Arial" w:hAnsi="Arial" w:cs="Arial"/>
          <w:sz w:val="22"/>
          <w:szCs w:val="22"/>
        </w:rPr>
        <w:t>Office uses</w:t>
      </w:r>
      <w:r w:rsidR="00253C92" w:rsidRPr="00F56D3B">
        <w:rPr>
          <w:rFonts w:ascii="Arial" w:hAnsi="Arial" w:cs="Arial"/>
          <w:sz w:val="22"/>
          <w:szCs w:val="22"/>
        </w:rPr>
        <w:t xml:space="preserve"> </w:t>
      </w:r>
      <w:r w:rsidR="002607BC" w:rsidRPr="00F56D3B">
        <w:rPr>
          <w:rFonts w:ascii="Arial" w:hAnsi="Arial" w:cs="Arial"/>
          <w:sz w:val="22"/>
          <w:szCs w:val="22"/>
        </w:rPr>
        <w:t>do not exceed 25% of the total gross floor area provided above</w:t>
      </w:r>
      <w:r w:rsidR="00435E61" w:rsidRPr="00F56D3B">
        <w:rPr>
          <w:rFonts w:ascii="Arial" w:hAnsi="Arial" w:cs="Arial"/>
          <w:sz w:val="22"/>
          <w:szCs w:val="22"/>
        </w:rPr>
        <w:t>.</w:t>
      </w:r>
    </w:p>
    <w:p w:rsidR="00253C92" w:rsidRPr="00F56D3B" w:rsidRDefault="00736D36" w:rsidP="004821B0">
      <w:pPr>
        <w:ind w:left="360"/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t>[</w:t>
      </w:r>
      <w:r w:rsidR="00253C92" w:rsidRPr="00F56D3B">
        <w:rPr>
          <w:rFonts w:ascii="Arial" w:hAnsi="Arial" w:cs="Arial"/>
          <w:sz w:val="22"/>
          <w:szCs w:val="22"/>
        </w:rPr>
        <w:t xml:space="preserve">Note:  </w:t>
      </w:r>
      <w:r w:rsidR="00BA0D80" w:rsidRPr="00F56D3B">
        <w:rPr>
          <w:rFonts w:ascii="Arial" w:hAnsi="Arial" w:cs="Arial"/>
          <w:sz w:val="22"/>
          <w:szCs w:val="22"/>
        </w:rPr>
        <w:t>O</w:t>
      </w:r>
      <w:r w:rsidR="00253C92" w:rsidRPr="00F56D3B">
        <w:rPr>
          <w:rFonts w:ascii="Arial" w:hAnsi="Arial" w:cs="Arial"/>
          <w:sz w:val="22"/>
          <w:szCs w:val="22"/>
        </w:rPr>
        <w:t xml:space="preserve">ffice space </w:t>
      </w:r>
      <w:r w:rsidR="00BE6754" w:rsidRPr="00F56D3B">
        <w:rPr>
          <w:rFonts w:ascii="Arial" w:hAnsi="Arial" w:cs="Arial"/>
          <w:sz w:val="22"/>
          <w:szCs w:val="22"/>
        </w:rPr>
        <w:t xml:space="preserve">part of and </w:t>
      </w:r>
      <w:r w:rsidR="00253C92" w:rsidRPr="00F56D3B">
        <w:rPr>
          <w:rFonts w:ascii="Arial" w:hAnsi="Arial" w:cs="Arial"/>
          <w:sz w:val="22"/>
          <w:szCs w:val="22"/>
        </w:rPr>
        <w:t xml:space="preserve">ancillary to </w:t>
      </w:r>
      <w:r w:rsidR="00BA0D80" w:rsidRPr="00F56D3B">
        <w:rPr>
          <w:rFonts w:ascii="Arial" w:hAnsi="Arial" w:cs="Arial"/>
          <w:sz w:val="22"/>
          <w:szCs w:val="22"/>
        </w:rPr>
        <w:t xml:space="preserve">a tenant’s </w:t>
      </w:r>
      <w:r w:rsidR="00253C92" w:rsidRPr="00F56D3B">
        <w:rPr>
          <w:rFonts w:ascii="Arial" w:hAnsi="Arial" w:cs="Arial"/>
          <w:sz w:val="22"/>
          <w:szCs w:val="22"/>
        </w:rPr>
        <w:t>industrial use</w:t>
      </w:r>
      <w:r w:rsidR="00BA0D80" w:rsidRPr="00F56D3B">
        <w:rPr>
          <w:rFonts w:ascii="Arial" w:hAnsi="Arial" w:cs="Arial"/>
          <w:sz w:val="22"/>
          <w:szCs w:val="22"/>
        </w:rPr>
        <w:t>(s)</w:t>
      </w:r>
      <w:r w:rsidR="00253C92" w:rsidRPr="00F56D3B">
        <w:rPr>
          <w:rFonts w:ascii="Arial" w:hAnsi="Arial" w:cs="Arial"/>
          <w:sz w:val="22"/>
          <w:szCs w:val="22"/>
        </w:rPr>
        <w:t xml:space="preserve"> is </w:t>
      </w:r>
      <w:r w:rsidR="00752E48" w:rsidRPr="00F56D3B">
        <w:rPr>
          <w:rFonts w:ascii="Arial" w:hAnsi="Arial" w:cs="Arial"/>
          <w:sz w:val="22"/>
          <w:szCs w:val="22"/>
        </w:rPr>
        <w:t>considered industrial</w:t>
      </w:r>
      <w:r w:rsidR="00253C92" w:rsidRPr="00F56D3B">
        <w:rPr>
          <w:rFonts w:ascii="Arial" w:hAnsi="Arial" w:cs="Arial"/>
          <w:sz w:val="22"/>
          <w:szCs w:val="22"/>
        </w:rPr>
        <w:t>.</w:t>
      </w:r>
      <w:r w:rsidRPr="00F56D3B">
        <w:rPr>
          <w:rFonts w:ascii="Arial" w:hAnsi="Arial" w:cs="Arial"/>
          <w:sz w:val="22"/>
          <w:szCs w:val="22"/>
        </w:rPr>
        <w:t>]</w:t>
      </w:r>
    </w:p>
    <w:p w:rsidR="00253C92" w:rsidRPr="00D16F7B" w:rsidRDefault="00253C92" w:rsidP="00253C92">
      <w:pPr>
        <w:ind w:left="720"/>
        <w:rPr>
          <w:rFonts w:ascii="Arial" w:hAnsi="Arial" w:cs="Arial"/>
          <w:sz w:val="12"/>
          <w:szCs w:val="12"/>
        </w:rPr>
      </w:pPr>
    </w:p>
    <w:p w:rsidR="002607BC" w:rsidRPr="00F56D3B" w:rsidRDefault="00B21DC4" w:rsidP="004821B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07BC" w:rsidRPr="00F56D3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D3B">
        <w:rPr>
          <w:rFonts w:ascii="Arial" w:hAnsi="Arial" w:cs="Arial"/>
          <w:sz w:val="22"/>
          <w:szCs w:val="22"/>
        </w:rPr>
        <w:fldChar w:fldCharType="end"/>
      </w:r>
      <w:r w:rsidR="000B0ADB" w:rsidRPr="00F56D3B">
        <w:rPr>
          <w:rFonts w:ascii="Arial" w:hAnsi="Arial" w:cs="Arial"/>
          <w:sz w:val="22"/>
          <w:szCs w:val="22"/>
        </w:rPr>
        <w:tab/>
      </w:r>
      <w:r w:rsidR="002607BC" w:rsidRPr="00F56D3B">
        <w:rPr>
          <w:rFonts w:ascii="Arial" w:hAnsi="Arial" w:cs="Arial"/>
          <w:sz w:val="22"/>
          <w:szCs w:val="22"/>
        </w:rPr>
        <w:t xml:space="preserve">Retail and service uses </w:t>
      </w:r>
      <w:r w:rsidR="00230065" w:rsidRPr="00F56D3B">
        <w:rPr>
          <w:rFonts w:ascii="Arial" w:hAnsi="Arial" w:cs="Arial"/>
          <w:sz w:val="22"/>
          <w:szCs w:val="22"/>
        </w:rPr>
        <w:t xml:space="preserve">per individual retail or service </w:t>
      </w:r>
      <w:r w:rsidR="002E2A37" w:rsidRPr="00F56D3B">
        <w:rPr>
          <w:rFonts w:ascii="Arial" w:hAnsi="Arial" w:cs="Arial"/>
          <w:sz w:val="22"/>
          <w:szCs w:val="22"/>
        </w:rPr>
        <w:t>use</w:t>
      </w:r>
      <w:r w:rsidR="00230065" w:rsidRPr="00F56D3B">
        <w:rPr>
          <w:rFonts w:ascii="Arial" w:hAnsi="Arial" w:cs="Arial"/>
          <w:sz w:val="22"/>
          <w:szCs w:val="22"/>
        </w:rPr>
        <w:t xml:space="preserve"> </w:t>
      </w:r>
      <w:r w:rsidR="002607BC" w:rsidRPr="00F56D3B">
        <w:rPr>
          <w:rFonts w:ascii="Arial" w:hAnsi="Arial" w:cs="Arial"/>
          <w:sz w:val="22"/>
          <w:szCs w:val="22"/>
        </w:rPr>
        <w:t>do not exceed 5,000 sq</w:t>
      </w:r>
      <w:r w:rsidR="000B0ADB" w:rsidRPr="00F56D3B">
        <w:rPr>
          <w:rFonts w:ascii="Arial" w:hAnsi="Arial" w:cs="Arial"/>
          <w:sz w:val="22"/>
          <w:szCs w:val="22"/>
        </w:rPr>
        <w:t xml:space="preserve"> </w:t>
      </w:r>
      <w:r w:rsidR="002607BC" w:rsidRPr="00F56D3B">
        <w:rPr>
          <w:rFonts w:ascii="Arial" w:hAnsi="Arial" w:cs="Arial"/>
          <w:sz w:val="22"/>
          <w:szCs w:val="22"/>
        </w:rPr>
        <w:t>ft</w:t>
      </w:r>
      <w:r w:rsidR="000B0ADB" w:rsidRPr="00F56D3B">
        <w:rPr>
          <w:rFonts w:ascii="Arial" w:hAnsi="Arial" w:cs="Arial"/>
          <w:sz w:val="22"/>
          <w:szCs w:val="22"/>
        </w:rPr>
        <w:t>.</w:t>
      </w:r>
    </w:p>
    <w:p w:rsidR="00681007" w:rsidRPr="00D16F7B" w:rsidRDefault="00681007" w:rsidP="000B0ADB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p w:rsidR="00A9094D" w:rsidRPr="00F56D3B" w:rsidRDefault="00B21DC4" w:rsidP="004821B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07BC" w:rsidRPr="00F56D3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D3B">
        <w:rPr>
          <w:rFonts w:ascii="Arial" w:hAnsi="Arial" w:cs="Arial"/>
          <w:sz w:val="22"/>
          <w:szCs w:val="22"/>
        </w:rPr>
        <w:fldChar w:fldCharType="end"/>
      </w:r>
      <w:r w:rsidR="00D4251B" w:rsidRPr="00F56D3B">
        <w:rPr>
          <w:rFonts w:ascii="Arial" w:hAnsi="Arial" w:cs="Arial"/>
          <w:sz w:val="22"/>
          <w:szCs w:val="22"/>
        </w:rPr>
        <w:tab/>
      </w:r>
      <w:r w:rsidR="002607BC" w:rsidRPr="00F56D3B">
        <w:rPr>
          <w:rFonts w:ascii="Arial" w:hAnsi="Arial" w:cs="Arial"/>
          <w:sz w:val="22"/>
          <w:szCs w:val="22"/>
        </w:rPr>
        <w:t xml:space="preserve">Combined square footage of all retail and services uses </w:t>
      </w:r>
      <w:r w:rsidR="00584123" w:rsidRPr="00F56D3B">
        <w:rPr>
          <w:rFonts w:ascii="Arial" w:hAnsi="Arial" w:cs="Arial"/>
          <w:sz w:val="22"/>
          <w:szCs w:val="22"/>
        </w:rPr>
        <w:t xml:space="preserve">does not </w:t>
      </w:r>
      <w:r w:rsidR="002607BC" w:rsidRPr="00F56D3B">
        <w:rPr>
          <w:rFonts w:ascii="Arial" w:hAnsi="Arial" w:cs="Arial"/>
          <w:sz w:val="22"/>
          <w:szCs w:val="22"/>
        </w:rPr>
        <w:t xml:space="preserve">exceed 20,000 </w:t>
      </w:r>
      <w:r w:rsidR="00584123" w:rsidRPr="00F56D3B">
        <w:rPr>
          <w:rFonts w:ascii="Arial" w:hAnsi="Arial" w:cs="Arial"/>
          <w:sz w:val="22"/>
          <w:szCs w:val="22"/>
        </w:rPr>
        <w:t>sq ft.</w:t>
      </w:r>
    </w:p>
    <w:p w:rsidR="00F06F27" w:rsidRPr="00F56D3B" w:rsidRDefault="00F06F27">
      <w:pPr>
        <w:rPr>
          <w:rFonts w:ascii="Arial" w:hAnsi="Arial" w:cs="Arial"/>
          <w:sz w:val="22"/>
          <w:szCs w:val="22"/>
        </w:rPr>
      </w:pPr>
    </w:p>
    <w:p w:rsidR="003A5176" w:rsidRPr="00F56D3B" w:rsidRDefault="009578DF">
      <w:pPr>
        <w:rPr>
          <w:rFonts w:ascii="Arial" w:hAnsi="Arial" w:cs="Arial"/>
          <w:b/>
          <w:sz w:val="22"/>
          <w:szCs w:val="22"/>
        </w:rPr>
      </w:pPr>
      <w:r w:rsidRPr="00F56D3B">
        <w:rPr>
          <w:rFonts w:ascii="Arial" w:hAnsi="Arial" w:cs="Arial"/>
          <w:b/>
          <w:sz w:val="22"/>
          <w:szCs w:val="22"/>
        </w:rPr>
        <w:t>Minimum</w:t>
      </w:r>
      <w:r w:rsidR="00F903B0">
        <w:rPr>
          <w:rFonts w:ascii="Arial" w:hAnsi="Arial" w:cs="Arial"/>
          <w:b/>
          <w:sz w:val="22"/>
          <w:szCs w:val="22"/>
        </w:rPr>
        <w:t xml:space="preserve"> Special Setback</w:t>
      </w:r>
    </w:p>
    <w:p w:rsidR="005B547C" w:rsidRPr="007800F6" w:rsidRDefault="005B547C">
      <w:pPr>
        <w:rPr>
          <w:rFonts w:ascii="Arial" w:hAnsi="Arial" w:cs="Arial"/>
          <w:sz w:val="16"/>
          <w:szCs w:val="16"/>
        </w:rPr>
      </w:pPr>
    </w:p>
    <w:p w:rsidR="00E2128C" w:rsidRDefault="004F5A66" w:rsidP="007A52C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t>Is the site next to SW Tualatin-Sherwood Road or a residential planning district</w:t>
      </w:r>
      <w:r w:rsidR="007A52C8">
        <w:rPr>
          <w:rFonts w:ascii="Arial" w:hAnsi="Arial" w:cs="Arial"/>
          <w:sz w:val="22"/>
          <w:szCs w:val="22"/>
        </w:rPr>
        <w:t>?</w:t>
      </w:r>
    </w:p>
    <w:p w:rsidR="007A52C8" w:rsidRPr="007A52C8" w:rsidRDefault="007A52C8" w:rsidP="007A52C8">
      <w:pPr>
        <w:tabs>
          <w:tab w:val="left" w:pos="540"/>
        </w:tabs>
        <w:rPr>
          <w:rFonts w:ascii="Arial" w:hAnsi="Arial" w:cs="Arial"/>
          <w:sz w:val="6"/>
          <w:szCs w:val="6"/>
        </w:rPr>
      </w:pPr>
    </w:p>
    <w:p w:rsidR="007A52C8" w:rsidRPr="00F56D3B" w:rsidRDefault="00B21DC4" w:rsidP="007A52C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.7pt;height:20.15pt" o:ole="">
            <v:imagedata r:id="rId14" o:title=""/>
          </v:shape>
          <w:control r:id="rId15" w:name="OptionButton1" w:shapeid="_x0000_i1029"/>
        </w:object>
      </w:r>
      <w:r>
        <w:rPr>
          <w:rFonts w:ascii="Arial" w:hAnsi="Arial" w:cs="Arial"/>
        </w:rPr>
        <w:object w:dxaOrig="225" w:dyaOrig="225">
          <v:shape id="_x0000_i1031" type="#_x0000_t75" style="width:54.7pt;height:20.15pt" o:ole="">
            <v:imagedata r:id="rId16" o:title=""/>
          </v:shape>
          <w:control r:id="rId17" w:name="OptionButton2" w:shapeid="_x0000_i1031"/>
        </w:object>
      </w:r>
    </w:p>
    <w:p w:rsidR="00463248" w:rsidRPr="00574045" w:rsidRDefault="00463248" w:rsidP="00E2128C">
      <w:pPr>
        <w:tabs>
          <w:tab w:val="left" w:pos="540"/>
          <w:tab w:val="left" w:pos="1260"/>
        </w:tabs>
        <w:rPr>
          <w:rFonts w:ascii="Arial" w:hAnsi="Arial" w:cs="Arial"/>
          <w:sz w:val="6"/>
          <w:szCs w:val="6"/>
        </w:rPr>
      </w:pPr>
    </w:p>
    <w:p w:rsidR="00C43EB0" w:rsidRPr="00F56D3B" w:rsidRDefault="00B22837" w:rsidP="004F5A66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t>I</w:t>
      </w:r>
      <w:r w:rsidR="00463248" w:rsidRPr="00F56D3B">
        <w:rPr>
          <w:rFonts w:ascii="Arial" w:hAnsi="Arial" w:cs="Arial"/>
          <w:sz w:val="22"/>
          <w:szCs w:val="22"/>
        </w:rPr>
        <w:t>f yes</w:t>
      </w:r>
      <w:r w:rsidR="00D63103" w:rsidRPr="00F56D3B">
        <w:rPr>
          <w:rFonts w:ascii="Arial" w:hAnsi="Arial" w:cs="Arial"/>
          <w:sz w:val="22"/>
          <w:szCs w:val="22"/>
        </w:rPr>
        <w:t xml:space="preserve">, </w:t>
      </w:r>
      <w:r w:rsidR="00AA4CAB">
        <w:rPr>
          <w:rFonts w:ascii="Arial" w:hAnsi="Arial" w:cs="Arial"/>
          <w:sz w:val="22"/>
          <w:szCs w:val="22"/>
        </w:rPr>
        <w:t xml:space="preserve">the uses must be set back at least 80 ft </w:t>
      </w:r>
      <w:r w:rsidR="00F042B2">
        <w:rPr>
          <w:rFonts w:ascii="Arial" w:hAnsi="Arial" w:cs="Arial"/>
          <w:sz w:val="22"/>
          <w:szCs w:val="22"/>
        </w:rPr>
        <w:t xml:space="preserve">per TDC </w:t>
      </w:r>
      <w:hyperlink r:id="rId18" w:anchor="60.038" w:history="1">
        <w:r w:rsidR="00F042B2" w:rsidRPr="00544DE0">
          <w:rPr>
            <w:rStyle w:val="Hyperlink"/>
            <w:rFonts w:ascii="Arial" w:hAnsi="Arial" w:cs="Arial"/>
            <w:sz w:val="22"/>
            <w:szCs w:val="22"/>
          </w:rPr>
          <w:t>60.038</w:t>
        </w:r>
      </w:hyperlink>
      <w:r w:rsidR="00F042B2">
        <w:rPr>
          <w:rFonts w:ascii="Arial" w:hAnsi="Arial" w:cs="Arial"/>
          <w:sz w:val="22"/>
          <w:szCs w:val="22"/>
        </w:rPr>
        <w:t xml:space="preserve">(2), and </w:t>
      </w:r>
      <w:r w:rsidR="00D63103" w:rsidRPr="00F56D3B">
        <w:rPr>
          <w:rFonts w:ascii="Arial" w:hAnsi="Arial" w:cs="Arial"/>
          <w:sz w:val="22"/>
          <w:szCs w:val="22"/>
        </w:rPr>
        <w:t xml:space="preserve">indicate the retail and service uses setback(s) in </w:t>
      </w:r>
      <w:r w:rsidR="0084442F" w:rsidRPr="00F56D3B">
        <w:rPr>
          <w:rFonts w:ascii="Arial" w:hAnsi="Arial" w:cs="Arial"/>
          <w:sz w:val="22"/>
          <w:szCs w:val="22"/>
        </w:rPr>
        <w:t xml:space="preserve">numerical </w:t>
      </w:r>
      <w:r w:rsidR="00D63103" w:rsidRPr="00F56D3B">
        <w:rPr>
          <w:rFonts w:ascii="Arial" w:hAnsi="Arial" w:cs="Arial"/>
          <w:sz w:val="22"/>
          <w:szCs w:val="22"/>
        </w:rPr>
        <w:t>feet:</w:t>
      </w:r>
    </w:p>
    <w:p w:rsidR="00D63103" w:rsidRPr="007800F6" w:rsidRDefault="00D63103" w:rsidP="004F5A66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p w:rsidR="00D63103" w:rsidRPr="00F56D3B" w:rsidRDefault="006E1BC6" w:rsidP="00370314">
      <w:pPr>
        <w:tabs>
          <w:tab w:val="left" w:pos="540"/>
          <w:tab w:val="left" w:pos="3240"/>
          <w:tab w:val="left" w:pos="3960"/>
          <w:tab w:val="left" w:pos="7200"/>
        </w:tabs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t>SW Tualatin-Sherwood Road</w:t>
      </w:r>
      <w:r w:rsidR="0079502E" w:rsidRPr="00F56D3B">
        <w:rPr>
          <w:rFonts w:ascii="Arial" w:hAnsi="Arial" w:cs="Arial"/>
          <w:sz w:val="22"/>
          <w:szCs w:val="22"/>
        </w:rPr>
        <w:t>:</w:t>
      </w:r>
      <w:r w:rsidR="0079502E" w:rsidRPr="00F56D3B">
        <w:rPr>
          <w:rFonts w:ascii="Arial" w:hAnsi="Arial" w:cs="Arial"/>
          <w:sz w:val="22"/>
          <w:szCs w:val="22"/>
        </w:rPr>
        <w:tab/>
      </w:r>
      <w:r w:rsidR="00B21DC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.00"/>
            </w:textInput>
          </w:ffData>
        </w:fldChar>
      </w:r>
      <w:bookmarkStart w:id="4" w:name="Text4"/>
      <w:r w:rsidR="00E01D39">
        <w:rPr>
          <w:rFonts w:ascii="Arial" w:hAnsi="Arial" w:cs="Arial"/>
          <w:sz w:val="22"/>
          <w:szCs w:val="22"/>
        </w:rPr>
        <w:instrText xml:space="preserve"> FORMTEXT </w:instrText>
      </w:r>
      <w:r w:rsidR="00B21DC4">
        <w:rPr>
          <w:rFonts w:ascii="Arial" w:hAnsi="Arial" w:cs="Arial"/>
          <w:sz w:val="22"/>
          <w:szCs w:val="22"/>
        </w:rPr>
      </w:r>
      <w:r w:rsidR="00B21DC4">
        <w:rPr>
          <w:rFonts w:ascii="Arial" w:hAnsi="Arial" w:cs="Arial"/>
          <w:sz w:val="22"/>
          <w:szCs w:val="22"/>
        </w:rPr>
        <w:fldChar w:fldCharType="separate"/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B21DC4">
        <w:rPr>
          <w:rFonts w:ascii="Arial" w:hAnsi="Arial" w:cs="Arial"/>
          <w:sz w:val="22"/>
          <w:szCs w:val="22"/>
        </w:rPr>
        <w:fldChar w:fldCharType="end"/>
      </w:r>
      <w:bookmarkEnd w:id="4"/>
      <w:r w:rsidR="00564AAC">
        <w:rPr>
          <w:rFonts w:ascii="Arial" w:hAnsi="Arial" w:cs="Arial"/>
          <w:sz w:val="22"/>
          <w:szCs w:val="22"/>
        </w:rPr>
        <w:tab/>
      </w:r>
      <w:r w:rsidRPr="00F56D3B">
        <w:rPr>
          <w:rFonts w:ascii="Arial" w:hAnsi="Arial" w:cs="Arial"/>
          <w:sz w:val="22"/>
          <w:szCs w:val="22"/>
        </w:rPr>
        <w:t>Residential planning district(s)</w:t>
      </w:r>
      <w:r w:rsidR="0079502E" w:rsidRPr="00F56D3B">
        <w:rPr>
          <w:rFonts w:ascii="Arial" w:hAnsi="Arial" w:cs="Arial"/>
          <w:sz w:val="22"/>
          <w:szCs w:val="22"/>
        </w:rPr>
        <w:t>:</w:t>
      </w:r>
      <w:r w:rsidR="0079502E" w:rsidRPr="00F56D3B">
        <w:rPr>
          <w:rFonts w:ascii="Arial" w:hAnsi="Arial" w:cs="Arial"/>
          <w:sz w:val="22"/>
          <w:szCs w:val="22"/>
        </w:rPr>
        <w:tab/>
      </w:r>
      <w:r w:rsidR="00B21D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.00"/>
            </w:textInput>
          </w:ffData>
        </w:fldChar>
      </w:r>
      <w:r w:rsidR="00E01D39">
        <w:rPr>
          <w:rFonts w:ascii="Arial" w:hAnsi="Arial" w:cs="Arial"/>
          <w:sz w:val="22"/>
          <w:szCs w:val="22"/>
        </w:rPr>
        <w:instrText xml:space="preserve"> FORMTEXT </w:instrText>
      </w:r>
      <w:r w:rsidR="00B21DC4">
        <w:rPr>
          <w:rFonts w:ascii="Arial" w:hAnsi="Arial" w:cs="Arial"/>
          <w:sz w:val="22"/>
          <w:szCs w:val="22"/>
        </w:rPr>
      </w:r>
      <w:r w:rsidR="00B21DC4">
        <w:rPr>
          <w:rFonts w:ascii="Arial" w:hAnsi="Arial" w:cs="Arial"/>
          <w:sz w:val="22"/>
          <w:szCs w:val="22"/>
        </w:rPr>
        <w:fldChar w:fldCharType="separate"/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E01D39">
        <w:rPr>
          <w:rFonts w:ascii="Arial" w:hAnsi="Arial" w:cs="Arial"/>
          <w:noProof/>
          <w:sz w:val="22"/>
          <w:szCs w:val="22"/>
        </w:rPr>
        <w:t> </w:t>
      </w:r>
      <w:r w:rsidR="00B21DC4">
        <w:rPr>
          <w:rFonts w:ascii="Arial" w:hAnsi="Arial" w:cs="Arial"/>
          <w:sz w:val="22"/>
          <w:szCs w:val="22"/>
        </w:rPr>
        <w:fldChar w:fldCharType="end"/>
      </w:r>
    </w:p>
    <w:p w:rsidR="004F5A66" w:rsidRPr="00F56D3B" w:rsidRDefault="004F5A66">
      <w:pPr>
        <w:rPr>
          <w:rFonts w:ascii="Arial" w:hAnsi="Arial" w:cs="Arial"/>
          <w:sz w:val="22"/>
          <w:szCs w:val="22"/>
        </w:rPr>
      </w:pPr>
    </w:p>
    <w:p w:rsidR="00B034B9" w:rsidRPr="00F56D3B" w:rsidRDefault="00B034B9" w:rsidP="00B034B9">
      <w:pPr>
        <w:rPr>
          <w:rFonts w:ascii="Arial" w:hAnsi="Arial" w:cs="Arial"/>
          <w:b/>
          <w:sz w:val="22"/>
          <w:szCs w:val="22"/>
        </w:rPr>
      </w:pPr>
      <w:r w:rsidRPr="00F56D3B">
        <w:rPr>
          <w:rFonts w:ascii="Arial" w:hAnsi="Arial" w:cs="Arial"/>
          <w:b/>
          <w:sz w:val="22"/>
          <w:szCs w:val="22"/>
        </w:rPr>
        <w:t>Vehicle Access Management</w:t>
      </w:r>
    </w:p>
    <w:p w:rsidR="00E07D4D" w:rsidRPr="00E07D4D" w:rsidRDefault="00E07D4D" w:rsidP="00B034B9">
      <w:pPr>
        <w:rPr>
          <w:rFonts w:ascii="Arial" w:hAnsi="Arial" w:cs="Arial"/>
          <w:sz w:val="16"/>
          <w:szCs w:val="16"/>
        </w:rPr>
      </w:pPr>
    </w:p>
    <w:p w:rsidR="00B034B9" w:rsidRDefault="00E07D4D" w:rsidP="00B034B9">
      <w:pPr>
        <w:rPr>
          <w:rFonts w:ascii="Arial" w:hAnsi="Arial" w:cs="Arial"/>
          <w:sz w:val="16"/>
          <w:szCs w:val="16"/>
        </w:rPr>
      </w:pPr>
      <w:r w:rsidRPr="00F56D3B">
        <w:rPr>
          <w:rFonts w:ascii="Arial" w:hAnsi="Arial" w:cs="Arial"/>
          <w:sz w:val="22"/>
          <w:szCs w:val="22"/>
        </w:rPr>
        <w:t>Check each box below for which the answer is yes.</w:t>
      </w:r>
    </w:p>
    <w:p w:rsidR="00E07D4D" w:rsidRPr="00E07D4D" w:rsidRDefault="00E07D4D" w:rsidP="00B034B9">
      <w:pPr>
        <w:rPr>
          <w:rFonts w:ascii="Arial" w:hAnsi="Arial" w:cs="Arial"/>
          <w:sz w:val="12"/>
          <w:szCs w:val="12"/>
        </w:rPr>
      </w:pPr>
    </w:p>
    <w:p w:rsidR="00EC4E4B" w:rsidRPr="00F56D3B" w:rsidRDefault="00B21DC4" w:rsidP="000E422D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4E4B" w:rsidRPr="00F56D3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D3B">
        <w:rPr>
          <w:rFonts w:ascii="Arial" w:hAnsi="Arial" w:cs="Arial"/>
          <w:sz w:val="22"/>
          <w:szCs w:val="22"/>
        </w:rPr>
        <w:fldChar w:fldCharType="end"/>
      </w:r>
      <w:r w:rsidR="00EC4E4B" w:rsidRPr="00F56D3B">
        <w:rPr>
          <w:rFonts w:ascii="Arial" w:hAnsi="Arial" w:cs="Arial"/>
          <w:sz w:val="22"/>
          <w:szCs w:val="22"/>
        </w:rPr>
        <w:tab/>
      </w:r>
      <w:r w:rsidR="00CC3DEC">
        <w:rPr>
          <w:rFonts w:ascii="Arial" w:hAnsi="Arial" w:cs="Arial"/>
          <w:sz w:val="22"/>
          <w:szCs w:val="22"/>
        </w:rPr>
        <w:t xml:space="preserve">The user referred to </w:t>
      </w:r>
      <w:r w:rsidR="00CC3DEC" w:rsidRPr="00F56D3B">
        <w:rPr>
          <w:rFonts w:ascii="Arial" w:hAnsi="Arial" w:cs="Arial"/>
          <w:sz w:val="22"/>
          <w:szCs w:val="22"/>
        </w:rPr>
        <w:t xml:space="preserve">TDC </w:t>
      </w:r>
      <w:hyperlink r:id="rId19" w:history="1">
        <w:r w:rsidR="00CC3DEC" w:rsidRPr="00F56D3B">
          <w:rPr>
            <w:rStyle w:val="Hyperlink"/>
            <w:rFonts w:ascii="Arial" w:hAnsi="Arial" w:cs="Arial"/>
            <w:sz w:val="22"/>
            <w:szCs w:val="22"/>
          </w:rPr>
          <w:t>Chapter 75</w:t>
        </w:r>
      </w:hyperlink>
      <w:r w:rsidR="00CC3DEC" w:rsidRPr="00CC3DEC">
        <w:rPr>
          <w:rFonts w:ascii="Arial" w:hAnsi="Arial" w:cs="Arial"/>
          <w:sz w:val="22"/>
          <w:szCs w:val="22"/>
        </w:rPr>
        <w:t xml:space="preserve"> </w:t>
      </w:r>
      <w:r w:rsidR="00CC3DEC">
        <w:rPr>
          <w:rFonts w:ascii="Arial" w:hAnsi="Arial" w:cs="Arial"/>
          <w:sz w:val="22"/>
          <w:szCs w:val="22"/>
        </w:rPr>
        <w:t xml:space="preserve">and </w:t>
      </w:r>
      <w:r w:rsidR="00CC3DEC" w:rsidRPr="00F56D3B">
        <w:rPr>
          <w:rFonts w:ascii="Arial" w:hAnsi="Arial" w:cs="Arial"/>
          <w:sz w:val="22"/>
          <w:szCs w:val="22"/>
        </w:rPr>
        <w:t>the underlying planning district</w:t>
      </w:r>
      <w:r w:rsidR="00CC3DEC">
        <w:rPr>
          <w:rFonts w:ascii="Arial" w:hAnsi="Arial" w:cs="Arial"/>
          <w:sz w:val="22"/>
          <w:szCs w:val="22"/>
        </w:rPr>
        <w:t xml:space="preserve"> to confirm that all uses </w:t>
      </w:r>
      <w:r w:rsidR="00EC4E4B" w:rsidRPr="00F56D3B">
        <w:rPr>
          <w:rFonts w:ascii="Arial" w:hAnsi="Arial" w:cs="Arial"/>
          <w:sz w:val="22"/>
          <w:szCs w:val="22"/>
        </w:rPr>
        <w:t xml:space="preserve">comply with the </w:t>
      </w:r>
      <w:r w:rsidR="00041F8D" w:rsidRPr="00F56D3B">
        <w:rPr>
          <w:rFonts w:ascii="Arial" w:hAnsi="Arial" w:cs="Arial"/>
          <w:sz w:val="22"/>
          <w:szCs w:val="22"/>
        </w:rPr>
        <w:t>a</w:t>
      </w:r>
      <w:r w:rsidR="00EC4E4B" w:rsidRPr="00F56D3B">
        <w:rPr>
          <w:rFonts w:ascii="Arial" w:hAnsi="Arial" w:cs="Arial"/>
          <w:sz w:val="22"/>
          <w:szCs w:val="22"/>
        </w:rPr>
        <w:t xml:space="preserve">ccess </w:t>
      </w:r>
      <w:r w:rsidR="00041F8D" w:rsidRPr="00F56D3B">
        <w:rPr>
          <w:rFonts w:ascii="Arial" w:hAnsi="Arial" w:cs="Arial"/>
          <w:sz w:val="22"/>
          <w:szCs w:val="22"/>
        </w:rPr>
        <w:t>m</w:t>
      </w:r>
      <w:r w:rsidR="00EC4E4B" w:rsidRPr="00F56D3B">
        <w:rPr>
          <w:rFonts w:ascii="Arial" w:hAnsi="Arial" w:cs="Arial"/>
          <w:sz w:val="22"/>
          <w:szCs w:val="22"/>
        </w:rPr>
        <w:t xml:space="preserve">anagement </w:t>
      </w:r>
      <w:r w:rsidR="00FE6438">
        <w:rPr>
          <w:rFonts w:ascii="Arial" w:hAnsi="Arial" w:cs="Arial"/>
          <w:sz w:val="22"/>
          <w:szCs w:val="22"/>
        </w:rPr>
        <w:t xml:space="preserve">(i.e. </w:t>
      </w:r>
      <w:r w:rsidR="00983CE5">
        <w:rPr>
          <w:rFonts w:ascii="Arial" w:hAnsi="Arial" w:cs="Arial"/>
          <w:sz w:val="22"/>
          <w:szCs w:val="22"/>
        </w:rPr>
        <w:t xml:space="preserve">apron / </w:t>
      </w:r>
      <w:r w:rsidR="00FE6438">
        <w:rPr>
          <w:rFonts w:ascii="Arial" w:hAnsi="Arial" w:cs="Arial"/>
          <w:sz w:val="22"/>
          <w:szCs w:val="22"/>
        </w:rPr>
        <w:t xml:space="preserve">driveway </w:t>
      </w:r>
      <w:r w:rsidR="004919D2">
        <w:rPr>
          <w:rFonts w:ascii="Arial" w:hAnsi="Arial" w:cs="Arial"/>
          <w:sz w:val="22"/>
          <w:szCs w:val="22"/>
        </w:rPr>
        <w:t xml:space="preserve">/ </w:t>
      </w:r>
      <w:r w:rsidR="00FE6438">
        <w:rPr>
          <w:rFonts w:ascii="Arial" w:hAnsi="Arial" w:cs="Arial"/>
          <w:sz w:val="22"/>
          <w:szCs w:val="22"/>
        </w:rPr>
        <w:t xml:space="preserve">curb cut) </w:t>
      </w:r>
      <w:r w:rsidR="00041F8D" w:rsidRPr="00F56D3B">
        <w:rPr>
          <w:rFonts w:ascii="Arial" w:hAnsi="Arial" w:cs="Arial"/>
          <w:sz w:val="22"/>
          <w:szCs w:val="22"/>
        </w:rPr>
        <w:t>s</w:t>
      </w:r>
      <w:r w:rsidR="00CC3DEC">
        <w:rPr>
          <w:rFonts w:ascii="Arial" w:hAnsi="Arial" w:cs="Arial"/>
          <w:sz w:val="22"/>
          <w:szCs w:val="22"/>
        </w:rPr>
        <w:t>tandards.</w:t>
      </w:r>
    </w:p>
    <w:p w:rsidR="00041F8D" w:rsidRPr="007800F6" w:rsidRDefault="00041F8D" w:rsidP="00041F8D">
      <w:pPr>
        <w:ind w:left="720"/>
        <w:rPr>
          <w:rFonts w:ascii="Arial" w:hAnsi="Arial" w:cs="Arial"/>
          <w:sz w:val="12"/>
          <w:szCs w:val="12"/>
        </w:rPr>
      </w:pPr>
    </w:p>
    <w:p w:rsidR="00B034B9" w:rsidRPr="00F56D3B" w:rsidRDefault="00B21DC4" w:rsidP="00C43087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r w:rsidRPr="00F56D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4E4B" w:rsidRPr="00F56D3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56D3B">
        <w:rPr>
          <w:rFonts w:ascii="Arial" w:hAnsi="Arial" w:cs="Arial"/>
          <w:sz w:val="22"/>
          <w:szCs w:val="22"/>
        </w:rPr>
        <w:fldChar w:fldCharType="end"/>
      </w:r>
      <w:r w:rsidR="00EC4E4B" w:rsidRPr="00F56D3B">
        <w:rPr>
          <w:rFonts w:ascii="Arial" w:hAnsi="Arial" w:cs="Arial"/>
          <w:sz w:val="22"/>
          <w:szCs w:val="22"/>
        </w:rPr>
        <w:tab/>
        <w:t xml:space="preserve">Retail and service uses located in a stand-alone building do not </w:t>
      </w:r>
      <w:r w:rsidR="00C43087">
        <w:rPr>
          <w:rFonts w:ascii="Arial" w:hAnsi="Arial" w:cs="Arial"/>
          <w:sz w:val="22"/>
          <w:szCs w:val="22"/>
        </w:rPr>
        <w:t xml:space="preserve">have </w:t>
      </w:r>
      <w:r w:rsidR="00EC4E4B" w:rsidRPr="00F56D3B">
        <w:rPr>
          <w:rFonts w:ascii="Arial" w:hAnsi="Arial" w:cs="Arial"/>
          <w:sz w:val="22"/>
          <w:szCs w:val="22"/>
        </w:rPr>
        <w:t>direct</w:t>
      </w:r>
      <w:r w:rsidR="00C43087">
        <w:rPr>
          <w:rFonts w:ascii="Arial" w:hAnsi="Arial" w:cs="Arial"/>
          <w:sz w:val="22"/>
          <w:szCs w:val="22"/>
        </w:rPr>
        <w:t xml:space="preserve"> driveway</w:t>
      </w:r>
      <w:r w:rsidR="00EC4E4B" w:rsidRPr="00F56D3B">
        <w:rPr>
          <w:rFonts w:ascii="Arial" w:hAnsi="Arial" w:cs="Arial"/>
          <w:sz w:val="22"/>
          <w:szCs w:val="22"/>
        </w:rPr>
        <w:t xml:space="preserve"> access </w:t>
      </w:r>
      <w:r w:rsidR="00C43087">
        <w:rPr>
          <w:rFonts w:ascii="Arial" w:hAnsi="Arial" w:cs="Arial"/>
          <w:sz w:val="22"/>
          <w:szCs w:val="22"/>
        </w:rPr>
        <w:t xml:space="preserve">to </w:t>
      </w:r>
      <w:r w:rsidR="00EC4E4B" w:rsidRPr="00F56D3B">
        <w:rPr>
          <w:rFonts w:ascii="Arial" w:hAnsi="Arial" w:cs="Arial"/>
          <w:sz w:val="22"/>
          <w:szCs w:val="22"/>
        </w:rPr>
        <w:t xml:space="preserve">any arterial or </w:t>
      </w:r>
      <w:proofErr w:type="gramStart"/>
      <w:r w:rsidR="00EC4E4B" w:rsidRPr="00F56D3B">
        <w:rPr>
          <w:rFonts w:ascii="Arial" w:hAnsi="Arial" w:cs="Arial"/>
          <w:sz w:val="22"/>
          <w:szCs w:val="22"/>
        </w:rPr>
        <w:t>collector street</w:t>
      </w:r>
      <w:r w:rsidR="008600BC" w:rsidRPr="00F56D3B">
        <w:rPr>
          <w:rFonts w:ascii="Arial" w:hAnsi="Arial" w:cs="Arial"/>
          <w:sz w:val="22"/>
          <w:szCs w:val="22"/>
        </w:rPr>
        <w:t xml:space="preserve"> (</w:t>
      </w:r>
      <w:r w:rsidR="00DA3D15">
        <w:rPr>
          <w:rFonts w:ascii="Arial" w:hAnsi="Arial" w:cs="Arial"/>
          <w:sz w:val="22"/>
          <w:szCs w:val="22"/>
        </w:rPr>
        <w:t>so</w:t>
      </w:r>
      <w:r w:rsidR="008E3843" w:rsidRPr="00F56D3B">
        <w:rPr>
          <w:rFonts w:ascii="Arial" w:hAnsi="Arial" w:cs="Arial"/>
          <w:sz w:val="22"/>
          <w:szCs w:val="22"/>
        </w:rPr>
        <w:t xml:space="preserve"> </w:t>
      </w:r>
      <w:r w:rsidR="008600BC" w:rsidRPr="00F56D3B">
        <w:rPr>
          <w:rFonts w:ascii="Arial" w:hAnsi="Arial" w:cs="Arial"/>
          <w:sz w:val="22"/>
          <w:szCs w:val="22"/>
        </w:rPr>
        <w:t xml:space="preserve">designated by TDC </w:t>
      </w:r>
      <w:hyperlink r:id="rId20" w:history="1">
        <w:r w:rsidR="008600BC" w:rsidRPr="00F56D3B">
          <w:rPr>
            <w:rStyle w:val="Hyperlink"/>
            <w:rFonts w:ascii="Arial" w:hAnsi="Arial" w:cs="Arial"/>
            <w:sz w:val="22"/>
            <w:szCs w:val="22"/>
          </w:rPr>
          <w:t>Figure 11-1</w:t>
        </w:r>
      </w:hyperlink>
      <w:proofErr w:type="gramEnd"/>
      <w:r w:rsidR="008600BC" w:rsidRPr="00F56D3B">
        <w:rPr>
          <w:rFonts w:ascii="Arial" w:hAnsi="Arial" w:cs="Arial"/>
          <w:sz w:val="22"/>
          <w:szCs w:val="22"/>
        </w:rPr>
        <w:t>)</w:t>
      </w:r>
      <w:r w:rsidR="00C10347" w:rsidRPr="00F56D3B">
        <w:rPr>
          <w:rFonts w:ascii="Arial" w:hAnsi="Arial" w:cs="Arial"/>
          <w:sz w:val="22"/>
          <w:szCs w:val="22"/>
        </w:rPr>
        <w:t>.</w:t>
      </w:r>
    </w:p>
    <w:p w:rsidR="00AE165F" w:rsidRDefault="00AE165F" w:rsidP="009C40B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80413" w:rsidRPr="00480413" w:rsidRDefault="00480413" w:rsidP="009C40B0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480413">
        <w:rPr>
          <w:rFonts w:ascii="Arial" w:hAnsi="Arial" w:cs="Arial"/>
          <w:b/>
          <w:sz w:val="22"/>
          <w:szCs w:val="22"/>
        </w:rPr>
        <w:t>Site Representative Contact Info &amp; Notes:</w:t>
      </w:r>
    </w:p>
    <w:p w:rsidR="003D13BC" w:rsidRDefault="00B21DC4" w:rsidP="009C40B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56"/>
            </w:textInput>
          </w:ffData>
        </w:fldChar>
      </w:r>
      <w:bookmarkStart w:id="5" w:name="Text6"/>
      <w:r w:rsidR="00030BC4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30BC4">
        <w:rPr>
          <w:rFonts w:ascii="Arial" w:hAnsi="Arial" w:cs="Arial"/>
          <w:noProof/>
          <w:sz w:val="22"/>
          <w:szCs w:val="22"/>
        </w:rPr>
        <w:t> </w:t>
      </w:r>
      <w:r w:rsidR="00030BC4">
        <w:rPr>
          <w:rFonts w:ascii="Arial" w:hAnsi="Arial" w:cs="Arial"/>
          <w:noProof/>
          <w:sz w:val="22"/>
          <w:szCs w:val="22"/>
        </w:rPr>
        <w:t> </w:t>
      </w:r>
      <w:r w:rsidR="00030BC4">
        <w:rPr>
          <w:rFonts w:ascii="Arial" w:hAnsi="Arial" w:cs="Arial"/>
          <w:noProof/>
          <w:sz w:val="22"/>
          <w:szCs w:val="22"/>
        </w:rPr>
        <w:t> </w:t>
      </w:r>
      <w:r w:rsidR="00030BC4">
        <w:rPr>
          <w:rFonts w:ascii="Arial" w:hAnsi="Arial" w:cs="Arial"/>
          <w:noProof/>
          <w:sz w:val="22"/>
          <w:szCs w:val="22"/>
        </w:rPr>
        <w:t> </w:t>
      </w:r>
      <w:r w:rsidR="00030BC4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BA7307" w:rsidRPr="00F56D3B" w:rsidRDefault="00BA7307" w:rsidP="009C40B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0AAA" w:rsidRPr="008D0AAA" w:rsidRDefault="008D0AAA" w:rsidP="00E41F6F">
      <w:pPr>
        <w:rPr>
          <w:rFonts w:ascii="Arial" w:hAnsi="Arial" w:cs="Arial"/>
          <w:sz w:val="6"/>
          <w:szCs w:val="6"/>
        </w:rPr>
      </w:pPr>
    </w:p>
    <w:p w:rsidR="003D13BC" w:rsidRDefault="009C40B0" w:rsidP="00E41F6F">
      <w:pPr>
        <w:rPr>
          <w:rFonts w:ascii="Arial" w:hAnsi="Arial" w:cs="Arial"/>
          <w:sz w:val="20"/>
          <w:szCs w:val="20"/>
        </w:rPr>
      </w:pPr>
      <w:r w:rsidRPr="003D13BC">
        <w:rPr>
          <w:rFonts w:ascii="Arial" w:hAnsi="Arial" w:cs="Arial"/>
          <w:sz w:val="20"/>
          <w:szCs w:val="20"/>
        </w:rPr>
        <w:t>Please contact the Planning Division if unsure whether a property qualifies for additional commercial uses or to understand if the new regulations permit a specific commercial use.</w:t>
      </w:r>
      <w:r w:rsidR="00075AB9" w:rsidRPr="003D13BC">
        <w:rPr>
          <w:rFonts w:ascii="Arial" w:hAnsi="Arial" w:cs="Arial"/>
          <w:sz w:val="20"/>
          <w:szCs w:val="20"/>
        </w:rPr>
        <w:t xml:space="preserve">  </w:t>
      </w:r>
      <w:r w:rsidRPr="003D13BC">
        <w:rPr>
          <w:rFonts w:ascii="Arial" w:hAnsi="Arial" w:cs="Arial"/>
          <w:sz w:val="20"/>
          <w:szCs w:val="20"/>
        </w:rPr>
        <w:t>You may direct q</w:t>
      </w:r>
      <w:r w:rsidR="00AA126D" w:rsidRPr="003D13BC">
        <w:rPr>
          <w:rFonts w:ascii="Arial" w:hAnsi="Arial" w:cs="Arial"/>
          <w:sz w:val="20"/>
          <w:szCs w:val="20"/>
        </w:rPr>
        <w:t xml:space="preserve">uestions to </w:t>
      </w:r>
    </w:p>
    <w:p w:rsidR="00EB5618" w:rsidRPr="00B136FE" w:rsidRDefault="009C40B0" w:rsidP="00E41F6F">
      <w:pPr>
        <w:rPr>
          <w:rFonts w:ascii="Arial" w:hAnsi="Arial" w:cs="Arial"/>
          <w:sz w:val="20"/>
          <w:szCs w:val="20"/>
        </w:rPr>
      </w:pPr>
      <w:proofErr w:type="gramStart"/>
      <w:r w:rsidRPr="003D13BC">
        <w:rPr>
          <w:rFonts w:ascii="Arial" w:hAnsi="Arial" w:cs="Arial"/>
          <w:sz w:val="20"/>
          <w:szCs w:val="20"/>
        </w:rPr>
        <w:t xml:space="preserve">Cindy L. Hahn, </w:t>
      </w:r>
      <w:r w:rsidRPr="00F06F70">
        <w:rPr>
          <w:rFonts w:ascii="Arial" w:hAnsi="Arial" w:cs="Arial"/>
          <w:sz w:val="18"/>
          <w:szCs w:val="18"/>
        </w:rPr>
        <w:t>AICP</w:t>
      </w:r>
      <w:r w:rsidR="00AA126D" w:rsidRPr="003D13BC">
        <w:rPr>
          <w:rFonts w:ascii="Arial" w:hAnsi="Arial" w:cs="Arial"/>
          <w:sz w:val="20"/>
          <w:szCs w:val="20"/>
        </w:rPr>
        <w:t xml:space="preserve">, </w:t>
      </w:r>
      <w:r w:rsidRPr="003D13BC">
        <w:rPr>
          <w:rFonts w:ascii="Arial" w:hAnsi="Arial" w:cs="Arial"/>
          <w:sz w:val="20"/>
          <w:szCs w:val="20"/>
        </w:rPr>
        <w:t>Associate Planner</w:t>
      </w:r>
      <w:r w:rsidR="00AA126D" w:rsidRPr="003D13BC">
        <w:rPr>
          <w:rFonts w:ascii="Arial" w:hAnsi="Arial" w:cs="Arial"/>
          <w:sz w:val="20"/>
          <w:szCs w:val="20"/>
        </w:rPr>
        <w:t xml:space="preserve">, </w:t>
      </w:r>
      <w:r w:rsidRPr="003D13BC">
        <w:rPr>
          <w:rFonts w:ascii="Arial" w:hAnsi="Arial" w:cs="Arial"/>
          <w:sz w:val="20"/>
          <w:szCs w:val="20"/>
        </w:rPr>
        <w:t>503-691-3029</w:t>
      </w:r>
      <w:r w:rsidR="00AA126D" w:rsidRPr="003D13BC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="00026F19" w:rsidRPr="003D13BC">
          <w:rPr>
            <w:rStyle w:val="Hyperlink"/>
            <w:rFonts w:ascii="Arial" w:hAnsi="Arial" w:cs="Arial"/>
            <w:sz w:val="20"/>
            <w:szCs w:val="20"/>
          </w:rPr>
          <w:t>chahn@ci.tualatin.or.us</w:t>
        </w:r>
      </w:hyperlink>
      <w:r w:rsidR="00AA126D" w:rsidRPr="003D13BC">
        <w:rPr>
          <w:rFonts w:ascii="Arial" w:hAnsi="Arial" w:cs="Arial"/>
          <w:sz w:val="20"/>
          <w:szCs w:val="20"/>
        </w:rPr>
        <w:t>.</w:t>
      </w:r>
      <w:proofErr w:type="gramEnd"/>
      <w:r w:rsidR="00026F19" w:rsidRPr="003D13BC">
        <w:rPr>
          <w:rFonts w:ascii="Arial" w:hAnsi="Arial" w:cs="Arial"/>
          <w:sz w:val="20"/>
          <w:szCs w:val="20"/>
        </w:rPr>
        <w:t xml:space="preserve"> </w:t>
      </w:r>
      <w:r w:rsidR="00026F19" w:rsidRPr="00B53AA6">
        <w:rPr>
          <w:rFonts w:ascii="Arial" w:hAnsi="Arial" w:cs="Arial"/>
          <w:sz w:val="20"/>
          <w:szCs w:val="20"/>
        </w:rPr>
        <w:t xml:space="preserve"> </w:t>
      </w:r>
      <w:r w:rsidR="00EC6155" w:rsidRPr="00A95994">
        <w:rPr>
          <w:rFonts w:ascii="Arial" w:hAnsi="Arial" w:cs="Arial"/>
          <w:sz w:val="16"/>
          <w:szCs w:val="16"/>
        </w:rPr>
        <w:t>[</w:t>
      </w:r>
      <w:r w:rsidR="00EB5618" w:rsidRPr="00A95994">
        <w:rPr>
          <w:rFonts w:ascii="Arial" w:hAnsi="Arial" w:cs="Arial"/>
          <w:sz w:val="16"/>
          <w:szCs w:val="16"/>
        </w:rPr>
        <w:t>Rev. 4/30/2014</w:t>
      </w:r>
      <w:r w:rsidR="00B136FE" w:rsidRPr="00A95994">
        <w:rPr>
          <w:rFonts w:ascii="Arial" w:hAnsi="Arial" w:cs="Arial"/>
          <w:sz w:val="16"/>
          <w:szCs w:val="16"/>
        </w:rPr>
        <w:t xml:space="preserve"> PTA-14-01</w:t>
      </w:r>
      <w:r w:rsidR="00EC6155" w:rsidRPr="00A95994">
        <w:rPr>
          <w:rFonts w:ascii="Arial" w:hAnsi="Arial" w:cs="Arial"/>
          <w:sz w:val="16"/>
          <w:szCs w:val="16"/>
        </w:rPr>
        <w:t>]</w:t>
      </w:r>
    </w:p>
    <w:sectPr w:rsidR="00EB5618" w:rsidRPr="00B136FE" w:rsidSect="00C9384A">
      <w:headerReference w:type="default" r:id="rId22"/>
      <w:headerReference w:type="first" r:id="rId23"/>
      <w:footerReference w:type="first" r:id="rId24"/>
      <w:pgSz w:w="12240" w:h="15840"/>
      <w:pgMar w:top="1210" w:right="108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FD" w:rsidRDefault="00D629FD">
      <w:r>
        <w:separator/>
      </w:r>
    </w:p>
  </w:endnote>
  <w:endnote w:type="continuationSeparator" w:id="0">
    <w:p w:rsidR="00D629FD" w:rsidRDefault="00D6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10" w:rsidRDefault="00E35510" w:rsidP="00AD2573">
    <w:pPr>
      <w:pStyle w:val="Footer"/>
      <w:pBdr>
        <w:bottom w:val="single" w:sz="8" w:space="1" w:color="FF0000"/>
      </w:pBdr>
      <w:rPr>
        <w:color w:val="993300"/>
        <w:sz w:val="36"/>
      </w:rPr>
    </w:pPr>
    <w:r>
      <w:t xml:space="preserve">   </w:t>
    </w:r>
    <w:r>
      <w:rPr>
        <w:color w:val="993300"/>
      </w:rPr>
      <w:t xml:space="preserve">        </w:t>
    </w:r>
  </w:p>
  <w:p w:rsidR="00E35510" w:rsidRPr="00AD2573" w:rsidRDefault="00E35510" w:rsidP="00AD2573">
    <w:pPr>
      <w:pStyle w:val="Footer"/>
    </w:pPr>
    <w:r>
      <w:rPr>
        <w:position w:val="-20"/>
      </w:rPr>
      <w:t xml:space="preserve">    </w:t>
    </w:r>
    <w:r w:rsidRPr="00346565">
      <w:rPr>
        <w:noProof/>
        <w:color w:val="A6A6A6" w:themeColor="background1" w:themeShade="A6"/>
        <w:position w:val="-20"/>
      </w:rPr>
      <w:drawing>
        <wp:inline distT="0" distB="0" distL="0" distR="0">
          <wp:extent cx="5314950" cy="257175"/>
          <wp:effectExtent l="19050" t="0" r="0" b="0"/>
          <wp:docPr id="6" name="Picture 3" descr="lower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wer inf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FD" w:rsidRDefault="00D629FD">
      <w:r>
        <w:separator/>
      </w:r>
    </w:p>
  </w:footnote>
  <w:footnote w:type="continuationSeparator" w:id="0">
    <w:p w:rsidR="00D629FD" w:rsidRDefault="00D6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5" w:rsidRDefault="005015C5" w:rsidP="005015C5">
    <w:pPr>
      <w:pStyle w:val="Header"/>
      <w:ind w:left="360"/>
      <w:jc w:val="center"/>
      <w:rPr>
        <w:rFonts w:ascii="Arial" w:hAnsi="Arial" w:cs="Arial"/>
        <w:b/>
        <w:sz w:val="28"/>
        <w:szCs w:val="28"/>
      </w:rPr>
    </w:pPr>
    <w:r w:rsidRPr="005015C5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1905</wp:posOffset>
          </wp:positionV>
          <wp:extent cx="862965" cy="960120"/>
          <wp:effectExtent l="19050" t="0" r="0" b="0"/>
          <wp:wrapTight wrapText="bothSides">
            <wp:wrapPolygon edited="0">
              <wp:start x="-477" y="0"/>
              <wp:lineTo x="-477" y="21000"/>
              <wp:lineTo x="21457" y="21000"/>
              <wp:lineTo x="21457" y="0"/>
              <wp:lineTo x="-477" y="0"/>
            </wp:wrapPolygon>
          </wp:wrapTight>
          <wp:docPr id="3" name="Picture 2" descr="COTlogo_vinertransparent-Black and White 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logo_vinertransparent-Black and White Sol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96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15C5">
      <w:rPr>
        <w:rFonts w:ascii="Arial" w:hAnsi="Arial" w:cs="Arial"/>
        <w:b/>
        <w:sz w:val="28"/>
        <w:szCs w:val="28"/>
      </w:rPr>
      <w:t xml:space="preserve">Additional Permitted </w:t>
    </w:r>
  </w:p>
  <w:p w:rsidR="005015C5" w:rsidRDefault="005015C5" w:rsidP="005015C5">
    <w:pPr>
      <w:pStyle w:val="Header"/>
      <w:ind w:left="360"/>
      <w:jc w:val="center"/>
      <w:rPr>
        <w:rFonts w:ascii="Arial" w:hAnsi="Arial" w:cs="Arial"/>
        <w:b/>
        <w:sz w:val="28"/>
        <w:szCs w:val="28"/>
      </w:rPr>
    </w:pPr>
    <w:r w:rsidRPr="005015C5">
      <w:rPr>
        <w:rFonts w:ascii="Arial" w:hAnsi="Arial" w:cs="Arial"/>
        <w:b/>
        <w:sz w:val="28"/>
        <w:szCs w:val="28"/>
      </w:rPr>
      <w:t>Commercial Uses</w:t>
    </w:r>
    <w:r>
      <w:rPr>
        <w:rFonts w:ascii="Arial" w:hAnsi="Arial" w:cs="Arial"/>
        <w:b/>
        <w:sz w:val="28"/>
        <w:szCs w:val="28"/>
      </w:rPr>
      <w:t xml:space="preserve"> </w:t>
    </w:r>
    <w:r w:rsidRPr="005015C5">
      <w:rPr>
        <w:rFonts w:ascii="Arial" w:hAnsi="Arial" w:cs="Arial"/>
        <w:b/>
        <w:sz w:val="28"/>
        <w:szCs w:val="28"/>
      </w:rPr>
      <w:t>in Industrial Areas:</w:t>
    </w:r>
  </w:p>
  <w:p w:rsidR="005015C5" w:rsidRPr="005015C5" w:rsidRDefault="005015C5" w:rsidP="005015C5">
    <w:pPr>
      <w:pStyle w:val="Header"/>
      <w:ind w:left="360"/>
      <w:jc w:val="center"/>
      <w:rPr>
        <w:rFonts w:ascii="Arial" w:hAnsi="Arial" w:cs="Arial"/>
        <w:b/>
        <w:sz w:val="6"/>
        <w:szCs w:val="6"/>
      </w:rPr>
    </w:pPr>
  </w:p>
  <w:p w:rsidR="005015C5" w:rsidRPr="005015C5" w:rsidRDefault="005015C5" w:rsidP="005015C5">
    <w:pPr>
      <w:pStyle w:val="Header"/>
      <w:ind w:left="360"/>
      <w:jc w:val="center"/>
      <w:rPr>
        <w:rFonts w:ascii="Arial" w:hAnsi="Arial" w:cs="Arial"/>
        <w:b/>
        <w:sz w:val="28"/>
        <w:szCs w:val="28"/>
      </w:rPr>
    </w:pPr>
    <w:r w:rsidRPr="005015C5">
      <w:rPr>
        <w:rFonts w:ascii="Arial" w:hAnsi="Arial" w:cs="Arial"/>
        <w:b/>
        <w:sz w:val="28"/>
        <w:szCs w:val="28"/>
      </w:rPr>
      <w:t>Developer / Landowner / Tenant Checklist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10" w:rsidRPr="00AE70BE" w:rsidRDefault="00E35510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-111760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-111760</wp:posOffset>
          </wp:positionV>
          <wp:extent cx="1190625" cy="1276350"/>
          <wp:effectExtent l="0" t="0" r="0" b="0"/>
          <wp:wrapThrough wrapText="bothSides">
            <wp:wrapPolygon edited="0">
              <wp:start x="6912" y="2257"/>
              <wp:lineTo x="2765" y="5803"/>
              <wp:lineTo x="1728" y="11606"/>
              <wp:lineTo x="2765" y="12573"/>
              <wp:lineTo x="7258" y="12573"/>
              <wp:lineTo x="7949" y="19021"/>
              <wp:lineTo x="13478" y="19021"/>
              <wp:lineTo x="13824" y="19021"/>
              <wp:lineTo x="14170" y="18054"/>
              <wp:lineTo x="14170" y="12573"/>
              <wp:lineTo x="18317" y="12573"/>
              <wp:lineTo x="19699" y="10961"/>
              <wp:lineTo x="20045" y="7093"/>
              <wp:lineTo x="14170" y="2257"/>
              <wp:lineTo x="6912" y="2257"/>
            </wp:wrapPolygon>
          </wp:wrapThrough>
          <wp:docPr id="2" name="Picture 0" descr="COTLogoTransparencyBackgroun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LogoTransparencyBackground.gif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6B7E">
      <w:rPr>
        <w:rFonts w:ascii="PostAntiqua" w:hAnsi="PostAntiqua"/>
        <w:b w:val="0"/>
        <w:i/>
        <w:color w:val="000000" w:themeColor="text1"/>
        <w:spacing w:val="4"/>
        <w:kern w:val="52"/>
        <w:position w:val="-6"/>
        <w:sz w:val="68"/>
        <w:szCs w:val="68"/>
      </w:rPr>
      <w:t xml:space="preserve"> </w:t>
    </w:r>
    <w:r>
      <w:rPr>
        <w:rFonts w:ascii="PostAntiqua" w:hAnsi="PostAntiqua"/>
        <w:b w:val="0"/>
        <w:i/>
        <w:color w:val="000000" w:themeColor="text1"/>
        <w:spacing w:val="4"/>
        <w:kern w:val="52"/>
        <w:position w:val="-6"/>
        <w:sz w:val="68"/>
        <w:szCs w:val="68"/>
      </w:rPr>
      <w:tab/>
    </w:r>
  </w:p>
  <w:p w:rsidR="00CF170B" w:rsidRPr="00CF170B" w:rsidRDefault="00CF170B" w:rsidP="00CF170B">
    <w:pPr>
      <w:jc w:val="center"/>
      <w:rPr>
        <w:rFonts w:ascii="Arial" w:hAnsi="Arial"/>
        <w:smallCaps/>
        <w:spacing w:val="6"/>
        <w:kern w:val="36"/>
        <w:position w:val="-6"/>
        <w:sz w:val="6"/>
        <w:szCs w:val="6"/>
      </w:rPr>
    </w:pPr>
  </w:p>
  <w:p w:rsidR="00E35510" w:rsidRPr="00587C1D" w:rsidRDefault="00CF170B" w:rsidP="003F1F32">
    <w:pPr>
      <w:ind w:left="3330"/>
      <w:rPr>
        <w:rFonts w:ascii="Arial" w:hAnsi="Arial"/>
        <w:smallCaps/>
        <w:spacing w:val="6"/>
        <w:kern w:val="36"/>
        <w:position w:val="-6"/>
        <w:sz w:val="28"/>
        <w:szCs w:val="28"/>
      </w:rPr>
    </w:pPr>
    <w:r w:rsidRPr="00587C1D">
      <w:rPr>
        <w:rFonts w:ascii="Arial" w:hAnsi="Arial"/>
        <w:smallCaps/>
        <w:spacing w:val="6"/>
        <w:kern w:val="36"/>
        <w:position w:val="-6"/>
        <w:sz w:val="28"/>
        <w:szCs w:val="28"/>
      </w:rPr>
      <w:t>Planning Division</w:t>
    </w:r>
  </w:p>
  <w:p w:rsidR="00E35510" w:rsidRPr="00CF170B" w:rsidRDefault="00E35510" w:rsidP="00CF170B">
    <w:pPr>
      <w:jc w:val="center"/>
      <w:rPr>
        <w:rFonts w:ascii="Arial" w:hAnsi="Arial"/>
        <w:smallCaps/>
        <w:spacing w:val="6"/>
        <w:kern w:val="36"/>
        <w:position w:val="-6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53D"/>
    <w:multiLevelType w:val="hybridMultilevel"/>
    <w:tmpl w:val="CBE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476"/>
    <w:multiLevelType w:val="hybridMultilevel"/>
    <w:tmpl w:val="5F82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683E"/>
    <w:multiLevelType w:val="hybridMultilevel"/>
    <w:tmpl w:val="C16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E01"/>
    <w:multiLevelType w:val="hybridMultilevel"/>
    <w:tmpl w:val="68DC24CA"/>
    <w:lvl w:ilvl="0" w:tplc="157E00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2186B"/>
    <w:multiLevelType w:val="hybridMultilevel"/>
    <w:tmpl w:val="E2E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355AC"/>
    <w:multiLevelType w:val="hybridMultilevel"/>
    <w:tmpl w:val="E132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7B20"/>
    <w:rsid w:val="000032A8"/>
    <w:rsid w:val="00013E16"/>
    <w:rsid w:val="0002021C"/>
    <w:rsid w:val="00025870"/>
    <w:rsid w:val="000266CF"/>
    <w:rsid w:val="00026F19"/>
    <w:rsid w:val="00030BC4"/>
    <w:rsid w:val="000407FF"/>
    <w:rsid w:val="00041F8D"/>
    <w:rsid w:val="00042880"/>
    <w:rsid w:val="00061AFA"/>
    <w:rsid w:val="0006454E"/>
    <w:rsid w:val="00072FCE"/>
    <w:rsid w:val="00075AB9"/>
    <w:rsid w:val="00077C73"/>
    <w:rsid w:val="000818FE"/>
    <w:rsid w:val="0009103E"/>
    <w:rsid w:val="00095D3A"/>
    <w:rsid w:val="000A6190"/>
    <w:rsid w:val="000B0ADB"/>
    <w:rsid w:val="000E422D"/>
    <w:rsid w:val="000E7367"/>
    <w:rsid w:val="001077E2"/>
    <w:rsid w:val="0011288F"/>
    <w:rsid w:val="00114860"/>
    <w:rsid w:val="001155E0"/>
    <w:rsid w:val="00141A9D"/>
    <w:rsid w:val="001517AB"/>
    <w:rsid w:val="00157EDE"/>
    <w:rsid w:val="00171E13"/>
    <w:rsid w:val="0018605D"/>
    <w:rsid w:val="001911A7"/>
    <w:rsid w:val="001A3E7C"/>
    <w:rsid w:val="001B2808"/>
    <w:rsid w:val="001C3955"/>
    <w:rsid w:val="001C5618"/>
    <w:rsid w:val="001D156E"/>
    <w:rsid w:val="001D2272"/>
    <w:rsid w:val="001D2DE8"/>
    <w:rsid w:val="001D4B84"/>
    <w:rsid w:val="001E392A"/>
    <w:rsid w:val="0021186B"/>
    <w:rsid w:val="00212209"/>
    <w:rsid w:val="002153CC"/>
    <w:rsid w:val="00215BE4"/>
    <w:rsid w:val="002162C6"/>
    <w:rsid w:val="0021795D"/>
    <w:rsid w:val="00220C15"/>
    <w:rsid w:val="00223CBF"/>
    <w:rsid w:val="00227D44"/>
    <w:rsid w:val="00230065"/>
    <w:rsid w:val="0023234A"/>
    <w:rsid w:val="00234A17"/>
    <w:rsid w:val="00244E94"/>
    <w:rsid w:val="002508BF"/>
    <w:rsid w:val="00253C92"/>
    <w:rsid w:val="002607BC"/>
    <w:rsid w:val="00262DC4"/>
    <w:rsid w:val="00275C0B"/>
    <w:rsid w:val="00286F89"/>
    <w:rsid w:val="00290696"/>
    <w:rsid w:val="00296698"/>
    <w:rsid w:val="002A2405"/>
    <w:rsid w:val="002A5595"/>
    <w:rsid w:val="002B1622"/>
    <w:rsid w:val="002B5ACE"/>
    <w:rsid w:val="002D0617"/>
    <w:rsid w:val="002E2A37"/>
    <w:rsid w:val="002F602A"/>
    <w:rsid w:val="00302587"/>
    <w:rsid w:val="00303553"/>
    <w:rsid w:val="003123BB"/>
    <w:rsid w:val="00316A24"/>
    <w:rsid w:val="00324781"/>
    <w:rsid w:val="00337DD0"/>
    <w:rsid w:val="0034192E"/>
    <w:rsid w:val="0034292C"/>
    <w:rsid w:val="00346565"/>
    <w:rsid w:val="00370314"/>
    <w:rsid w:val="00376FF8"/>
    <w:rsid w:val="003858D6"/>
    <w:rsid w:val="00387F60"/>
    <w:rsid w:val="003A3E19"/>
    <w:rsid w:val="003A4ED2"/>
    <w:rsid w:val="003A5176"/>
    <w:rsid w:val="003B70F8"/>
    <w:rsid w:val="003D13BC"/>
    <w:rsid w:val="003D3970"/>
    <w:rsid w:val="003D6FA2"/>
    <w:rsid w:val="003E5888"/>
    <w:rsid w:val="003E7F16"/>
    <w:rsid w:val="003F14FC"/>
    <w:rsid w:val="003F1F32"/>
    <w:rsid w:val="003F591C"/>
    <w:rsid w:val="003F6E35"/>
    <w:rsid w:val="00403C46"/>
    <w:rsid w:val="00410F26"/>
    <w:rsid w:val="00416446"/>
    <w:rsid w:val="00423A2C"/>
    <w:rsid w:val="00435E61"/>
    <w:rsid w:val="004458BC"/>
    <w:rsid w:val="00446702"/>
    <w:rsid w:val="00453E4A"/>
    <w:rsid w:val="004579DD"/>
    <w:rsid w:val="00460D3D"/>
    <w:rsid w:val="00461772"/>
    <w:rsid w:val="00463248"/>
    <w:rsid w:val="00480413"/>
    <w:rsid w:val="004821B0"/>
    <w:rsid w:val="004854B5"/>
    <w:rsid w:val="004919D2"/>
    <w:rsid w:val="00497C75"/>
    <w:rsid w:val="004A272C"/>
    <w:rsid w:val="004A3CFB"/>
    <w:rsid w:val="004B14E5"/>
    <w:rsid w:val="004B36CC"/>
    <w:rsid w:val="004B7390"/>
    <w:rsid w:val="004B7459"/>
    <w:rsid w:val="004B7775"/>
    <w:rsid w:val="004C5B48"/>
    <w:rsid w:val="004D13A1"/>
    <w:rsid w:val="004E6B1C"/>
    <w:rsid w:val="004F5A66"/>
    <w:rsid w:val="00500C36"/>
    <w:rsid w:val="005015C5"/>
    <w:rsid w:val="00511281"/>
    <w:rsid w:val="00521192"/>
    <w:rsid w:val="00525F5E"/>
    <w:rsid w:val="005265D4"/>
    <w:rsid w:val="005309C6"/>
    <w:rsid w:val="00542D36"/>
    <w:rsid w:val="00543EBA"/>
    <w:rsid w:val="00544DE0"/>
    <w:rsid w:val="00554ECE"/>
    <w:rsid w:val="005604DA"/>
    <w:rsid w:val="00564AAC"/>
    <w:rsid w:val="00567734"/>
    <w:rsid w:val="00572AD0"/>
    <w:rsid w:val="00574045"/>
    <w:rsid w:val="005805E3"/>
    <w:rsid w:val="00584123"/>
    <w:rsid w:val="00587C1D"/>
    <w:rsid w:val="005B1536"/>
    <w:rsid w:val="005B5343"/>
    <w:rsid w:val="005B547C"/>
    <w:rsid w:val="005B7AF4"/>
    <w:rsid w:val="005F08B1"/>
    <w:rsid w:val="005F44BB"/>
    <w:rsid w:val="005F480E"/>
    <w:rsid w:val="00606055"/>
    <w:rsid w:val="00613B5D"/>
    <w:rsid w:val="00635BBC"/>
    <w:rsid w:val="00642249"/>
    <w:rsid w:val="006501EE"/>
    <w:rsid w:val="00653274"/>
    <w:rsid w:val="00670E08"/>
    <w:rsid w:val="00681007"/>
    <w:rsid w:val="00691AD4"/>
    <w:rsid w:val="006C3D29"/>
    <w:rsid w:val="006C7E9E"/>
    <w:rsid w:val="006E1BC6"/>
    <w:rsid w:val="006F4218"/>
    <w:rsid w:val="00706A10"/>
    <w:rsid w:val="007267A0"/>
    <w:rsid w:val="007336BF"/>
    <w:rsid w:val="00736CAC"/>
    <w:rsid w:val="00736D36"/>
    <w:rsid w:val="007435BF"/>
    <w:rsid w:val="00752E48"/>
    <w:rsid w:val="00774122"/>
    <w:rsid w:val="007800F6"/>
    <w:rsid w:val="007817F7"/>
    <w:rsid w:val="007853D6"/>
    <w:rsid w:val="007854E2"/>
    <w:rsid w:val="00792AAE"/>
    <w:rsid w:val="007931F1"/>
    <w:rsid w:val="0079502E"/>
    <w:rsid w:val="00796C36"/>
    <w:rsid w:val="00797D2A"/>
    <w:rsid w:val="007A52C8"/>
    <w:rsid w:val="007B025F"/>
    <w:rsid w:val="007D0BDA"/>
    <w:rsid w:val="007E41CC"/>
    <w:rsid w:val="007E5F59"/>
    <w:rsid w:val="007F2B65"/>
    <w:rsid w:val="00806FE8"/>
    <w:rsid w:val="008170E0"/>
    <w:rsid w:val="0082133E"/>
    <w:rsid w:val="0084442F"/>
    <w:rsid w:val="00844EF4"/>
    <w:rsid w:val="00850C2B"/>
    <w:rsid w:val="00851926"/>
    <w:rsid w:val="008600BC"/>
    <w:rsid w:val="00860D8B"/>
    <w:rsid w:val="00862142"/>
    <w:rsid w:val="00870E2B"/>
    <w:rsid w:val="0087136B"/>
    <w:rsid w:val="00880009"/>
    <w:rsid w:val="00887A40"/>
    <w:rsid w:val="008956B6"/>
    <w:rsid w:val="008971B2"/>
    <w:rsid w:val="008A6A3A"/>
    <w:rsid w:val="008B2668"/>
    <w:rsid w:val="008B48A3"/>
    <w:rsid w:val="008B5DF9"/>
    <w:rsid w:val="008C0BBC"/>
    <w:rsid w:val="008C4356"/>
    <w:rsid w:val="008D0AAA"/>
    <w:rsid w:val="008D3822"/>
    <w:rsid w:val="008E2137"/>
    <w:rsid w:val="008E35AB"/>
    <w:rsid w:val="008E3843"/>
    <w:rsid w:val="00902DBF"/>
    <w:rsid w:val="0092566B"/>
    <w:rsid w:val="00931E38"/>
    <w:rsid w:val="00935D80"/>
    <w:rsid w:val="00935ED6"/>
    <w:rsid w:val="0094282C"/>
    <w:rsid w:val="00945776"/>
    <w:rsid w:val="00947335"/>
    <w:rsid w:val="009574FE"/>
    <w:rsid w:val="009578DF"/>
    <w:rsid w:val="009642BC"/>
    <w:rsid w:val="00966ACE"/>
    <w:rsid w:val="00967A9A"/>
    <w:rsid w:val="009772A8"/>
    <w:rsid w:val="00977E92"/>
    <w:rsid w:val="00983CE5"/>
    <w:rsid w:val="009A43E8"/>
    <w:rsid w:val="009A5D2B"/>
    <w:rsid w:val="009B3B25"/>
    <w:rsid w:val="009C3CCF"/>
    <w:rsid w:val="009C40B0"/>
    <w:rsid w:val="009C66C7"/>
    <w:rsid w:val="009E006F"/>
    <w:rsid w:val="009E777E"/>
    <w:rsid w:val="009F5E49"/>
    <w:rsid w:val="00A05961"/>
    <w:rsid w:val="00A10BDA"/>
    <w:rsid w:val="00A13454"/>
    <w:rsid w:val="00A173FD"/>
    <w:rsid w:val="00A22ED1"/>
    <w:rsid w:val="00A306C0"/>
    <w:rsid w:val="00A338FA"/>
    <w:rsid w:val="00A403F4"/>
    <w:rsid w:val="00A42D68"/>
    <w:rsid w:val="00A57B20"/>
    <w:rsid w:val="00A67B29"/>
    <w:rsid w:val="00A72973"/>
    <w:rsid w:val="00A76023"/>
    <w:rsid w:val="00A842B7"/>
    <w:rsid w:val="00A86CA1"/>
    <w:rsid w:val="00A9094D"/>
    <w:rsid w:val="00A95994"/>
    <w:rsid w:val="00AA126D"/>
    <w:rsid w:val="00AA2081"/>
    <w:rsid w:val="00AA4CAB"/>
    <w:rsid w:val="00AC7F86"/>
    <w:rsid w:val="00AD2573"/>
    <w:rsid w:val="00AD3ECB"/>
    <w:rsid w:val="00AE165F"/>
    <w:rsid w:val="00AE7711"/>
    <w:rsid w:val="00AF0688"/>
    <w:rsid w:val="00AF0801"/>
    <w:rsid w:val="00AF12A3"/>
    <w:rsid w:val="00AF6104"/>
    <w:rsid w:val="00B034B9"/>
    <w:rsid w:val="00B05114"/>
    <w:rsid w:val="00B136FE"/>
    <w:rsid w:val="00B16DDD"/>
    <w:rsid w:val="00B21DC4"/>
    <w:rsid w:val="00B2225D"/>
    <w:rsid w:val="00B22837"/>
    <w:rsid w:val="00B244CF"/>
    <w:rsid w:val="00B27867"/>
    <w:rsid w:val="00B425D4"/>
    <w:rsid w:val="00B53AA6"/>
    <w:rsid w:val="00B84F5C"/>
    <w:rsid w:val="00B87DBB"/>
    <w:rsid w:val="00B90661"/>
    <w:rsid w:val="00B96B7E"/>
    <w:rsid w:val="00B9789B"/>
    <w:rsid w:val="00BA0935"/>
    <w:rsid w:val="00BA0D80"/>
    <w:rsid w:val="00BA63C8"/>
    <w:rsid w:val="00BA7307"/>
    <w:rsid w:val="00BC6531"/>
    <w:rsid w:val="00BC79B4"/>
    <w:rsid w:val="00BD1DF4"/>
    <w:rsid w:val="00BD73B2"/>
    <w:rsid w:val="00BE6754"/>
    <w:rsid w:val="00BF46E9"/>
    <w:rsid w:val="00C10347"/>
    <w:rsid w:val="00C112EE"/>
    <w:rsid w:val="00C21E92"/>
    <w:rsid w:val="00C24AE2"/>
    <w:rsid w:val="00C26C7F"/>
    <w:rsid w:val="00C3602B"/>
    <w:rsid w:val="00C407E7"/>
    <w:rsid w:val="00C4265B"/>
    <w:rsid w:val="00C43087"/>
    <w:rsid w:val="00C43EB0"/>
    <w:rsid w:val="00C507AC"/>
    <w:rsid w:val="00C57AB1"/>
    <w:rsid w:val="00C655A6"/>
    <w:rsid w:val="00C81652"/>
    <w:rsid w:val="00C85CCB"/>
    <w:rsid w:val="00C921DB"/>
    <w:rsid w:val="00C92C4C"/>
    <w:rsid w:val="00C9384A"/>
    <w:rsid w:val="00CA73FB"/>
    <w:rsid w:val="00CB39AA"/>
    <w:rsid w:val="00CB43F9"/>
    <w:rsid w:val="00CC3DEC"/>
    <w:rsid w:val="00CD4600"/>
    <w:rsid w:val="00CE38B7"/>
    <w:rsid w:val="00CE52AF"/>
    <w:rsid w:val="00CF170B"/>
    <w:rsid w:val="00CF1A54"/>
    <w:rsid w:val="00CF50FD"/>
    <w:rsid w:val="00CF712E"/>
    <w:rsid w:val="00CF7934"/>
    <w:rsid w:val="00CF7F51"/>
    <w:rsid w:val="00D16F7B"/>
    <w:rsid w:val="00D4251B"/>
    <w:rsid w:val="00D53452"/>
    <w:rsid w:val="00D577EF"/>
    <w:rsid w:val="00D61695"/>
    <w:rsid w:val="00D629FD"/>
    <w:rsid w:val="00D63103"/>
    <w:rsid w:val="00D84FA5"/>
    <w:rsid w:val="00D91F9D"/>
    <w:rsid w:val="00D9477E"/>
    <w:rsid w:val="00DA3D15"/>
    <w:rsid w:val="00DB4D12"/>
    <w:rsid w:val="00DB7F25"/>
    <w:rsid w:val="00DD0C8A"/>
    <w:rsid w:val="00DE0403"/>
    <w:rsid w:val="00DE08EB"/>
    <w:rsid w:val="00DE39A9"/>
    <w:rsid w:val="00E01D39"/>
    <w:rsid w:val="00E07D4D"/>
    <w:rsid w:val="00E14157"/>
    <w:rsid w:val="00E20B62"/>
    <w:rsid w:val="00E2128C"/>
    <w:rsid w:val="00E25698"/>
    <w:rsid w:val="00E26747"/>
    <w:rsid w:val="00E35510"/>
    <w:rsid w:val="00E35A76"/>
    <w:rsid w:val="00E41F6F"/>
    <w:rsid w:val="00E447A9"/>
    <w:rsid w:val="00E4487D"/>
    <w:rsid w:val="00E53077"/>
    <w:rsid w:val="00EA1A59"/>
    <w:rsid w:val="00EA53FE"/>
    <w:rsid w:val="00EB5618"/>
    <w:rsid w:val="00EC4E4B"/>
    <w:rsid w:val="00EC6155"/>
    <w:rsid w:val="00EC64E0"/>
    <w:rsid w:val="00ED425D"/>
    <w:rsid w:val="00EF07AC"/>
    <w:rsid w:val="00EF28D9"/>
    <w:rsid w:val="00EF3F0B"/>
    <w:rsid w:val="00F042B2"/>
    <w:rsid w:val="00F06F27"/>
    <w:rsid w:val="00F06F70"/>
    <w:rsid w:val="00F11F98"/>
    <w:rsid w:val="00F2360B"/>
    <w:rsid w:val="00F313B7"/>
    <w:rsid w:val="00F379A6"/>
    <w:rsid w:val="00F4406E"/>
    <w:rsid w:val="00F52AA0"/>
    <w:rsid w:val="00F56AD4"/>
    <w:rsid w:val="00F56D3B"/>
    <w:rsid w:val="00F608EE"/>
    <w:rsid w:val="00F703B0"/>
    <w:rsid w:val="00F7622B"/>
    <w:rsid w:val="00F76E71"/>
    <w:rsid w:val="00F80E0A"/>
    <w:rsid w:val="00F83D32"/>
    <w:rsid w:val="00F903B0"/>
    <w:rsid w:val="00F91EA9"/>
    <w:rsid w:val="00F92F1A"/>
    <w:rsid w:val="00F96906"/>
    <w:rsid w:val="00F97BC2"/>
    <w:rsid w:val="00FA703E"/>
    <w:rsid w:val="00FB3D75"/>
    <w:rsid w:val="00FB6239"/>
    <w:rsid w:val="00FE235F"/>
    <w:rsid w:val="00FE26E7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407F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semiHidden/>
    <w:rsid w:val="005B53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081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7B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E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E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3E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3E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latinoregon.gov/developmentcode/tdc-chapter-60-light-manufacturing-planning-district-ml" TargetMode="External"/><Relationship Id="rId13" Type="http://schemas.openxmlformats.org/officeDocument/2006/relationships/hyperlink" Target="http://www.tualatinoregon.gov/developmentcode/tdc-chapter-31-general-provisions" TargetMode="External"/><Relationship Id="rId18" Type="http://schemas.openxmlformats.org/officeDocument/2006/relationships/hyperlink" Target="http://www.tualatinoregon.gov/developmentcode/tdc-chapter-60-light-manufacturing-planning-district-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ahn@ci.tualatin.or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ualatinoregon.gov/developmentcode/tdc-chapter-34-special-regulations" TargetMode="External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www.tualatinoregon.gov/sites/default/files/fileattachments/legal/developmentcode/12819/tdc_figure_11-1_tualatin_functional_classification_plan_tsp_updat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alatinoregon.gov/planning/zoning-planning-distric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header" Target="header2.xml"/><Relationship Id="rId10" Type="http://schemas.openxmlformats.org/officeDocument/2006/relationships/hyperlink" Target="http://www.tualatinoregon.gov/developmentcode/tdc-chapter-62-manufacturing-park-planning-district-mp" TargetMode="External"/><Relationship Id="rId19" Type="http://schemas.openxmlformats.org/officeDocument/2006/relationships/hyperlink" Target="http://www.tualatinoregon.gov/developmentcode/tdc-chapter-75-access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alatinoregon.gov/developmentcode/tdc-chapter-61-general-manufacturing-planning-district-mg" TargetMode="External"/><Relationship Id="rId14" Type="http://schemas.openxmlformats.org/officeDocument/2006/relationships/image" Target="media/image1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41FD-F05B-4E14-8D00-F5282603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4951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ccortes</cp:lastModifiedBy>
  <cp:revision>2</cp:revision>
  <cp:lastPrinted>2014-05-09T20:51:00Z</cp:lastPrinted>
  <dcterms:created xsi:type="dcterms:W3CDTF">2014-10-22T20:15:00Z</dcterms:created>
  <dcterms:modified xsi:type="dcterms:W3CDTF">2014-10-22T20:15:00Z</dcterms:modified>
</cp:coreProperties>
</file>